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opLinePunct/>
        <w:adjustRightInd w:val="0"/>
        <w:snapToGrid w:val="0"/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附件5：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武汉工商学院教师考核实施细则</w:t>
      </w:r>
    </w:p>
    <w:p>
      <w:pPr>
        <w:widowControl/>
        <w:topLinePunct/>
        <w:adjustRightInd w:val="0"/>
        <w:snapToGrid w:val="0"/>
        <w:spacing w:line="540" w:lineRule="exact"/>
        <w:ind w:firstLine="643" w:firstLineChars="200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(补充文件)</w:t>
      </w:r>
    </w:p>
    <w:p>
      <w:pPr>
        <w:spacing w:line="520" w:lineRule="exact"/>
        <w:rPr>
          <w:rFonts w:ascii="黑体" w:eastAsia="黑体"/>
          <w:sz w:val="32"/>
          <w:szCs w:val="32"/>
        </w:rPr>
      </w:pPr>
    </w:p>
    <w:p>
      <w:pPr>
        <w:numPr>
          <w:ilvl w:val="0"/>
          <w:numId w:val="1"/>
        </w:numPr>
        <w:spacing w:line="520" w:lineRule="exac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武汉工商学院教师教学与教研成果量化标准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eastAsia="黑体"/>
          <w:sz w:val="32"/>
          <w:szCs w:val="32"/>
          <w:highlight w:val="yellow"/>
          <w:lang w:eastAsia="zh-CN"/>
        </w:rPr>
      </w:pPr>
      <w:r>
        <w:rPr>
          <w:rFonts w:hint="eastAsia" w:ascii="黑体" w:eastAsia="黑体"/>
          <w:sz w:val="32"/>
          <w:szCs w:val="32"/>
        </w:rPr>
        <w:t>一、教学工作量内容</w:t>
      </w:r>
    </w:p>
    <w:p>
      <w:pPr>
        <w:spacing w:line="52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1．</w:t>
      </w:r>
      <w:r>
        <w:rPr>
          <w:rFonts w:hint="eastAsia" w:ascii="仿宋_GB2312" w:eastAsia="仿宋_GB2312"/>
          <w:sz w:val="32"/>
          <w:szCs w:val="32"/>
        </w:rPr>
        <w:t>教师上课的工作量计算按照乘以相应系数后的数量予以核定。</w:t>
      </w:r>
    </w:p>
    <w:p>
      <w:pPr>
        <w:spacing w:line="52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2．</w:t>
      </w:r>
      <w:r>
        <w:rPr>
          <w:rFonts w:hint="eastAsia" w:ascii="仿宋_GB2312" w:eastAsia="仿宋_GB2312"/>
          <w:sz w:val="32"/>
          <w:szCs w:val="32"/>
        </w:rPr>
        <w:t>担任特殊教学任务（学科竞赛辅导、考研辅导、监考工作等）的教师课时标准可参照学校有关规定核定工作量。（学科竞赛、考研等指导由学院根据具体辅导的学时报工作量，由教务部审核通过；监考原则上一场算1个工作量。）</w:t>
      </w:r>
    </w:p>
    <w:p>
      <w:pPr>
        <w:spacing w:line="52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3．</w:t>
      </w:r>
      <w:r>
        <w:rPr>
          <w:rFonts w:hint="eastAsia" w:ascii="仿宋_GB2312" w:eastAsia="仿宋_GB2312"/>
          <w:sz w:val="32"/>
          <w:szCs w:val="32"/>
        </w:rPr>
        <w:t>生产实习（认知实习）、文法学院“三学期”实习、毕业设计（论文）事前应向教务部报计划等安排表，事后教师工作量核算按有关文件的要求报教务部审核、签字。（论文原则上1篇算8个工作量；三学期的课时现在还没有标准，需要文法学院提供计算依据，教务部审核后确定。）</w:t>
      </w:r>
    </w:p>
    <w:p>
      <w:pPr>
        <w:spacing w:line="52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4．</w:t>
      </w:r>
      <w:r>
        <w:rPr>
          <w:rFonts w:hint="eastAsia" w:ascii="仿宋_GB2312" w:eastAsia="仿宋_GB2312"/>
          <w:sz w:val="32"/>
          <w:szCs w:val="32"/>
        </w:rPr>
        <w:t>其他教学工作量认定的未尽事宜，可由各学院根据实际情况申报，由教务部审核认定。</w:t>
      </w:r>
    </w:p>
    <w:p>
      <w:pPr>
        <w:spacing w:line="52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5．</w:t>
      </w:r>
      <w:r>
        <w:rPr>
          <w:rFonts w:hint="eastAsia" w:ascii="仿宋_GB2312" w:eastAsia="仿宋_GB2312"/>
          <w:sz w:val="32"/>
          <w:szCs w:val="32"/>
        </w:rPr>
        <w:t>如选择教学为主型的系主任、副主任，可以减少20%的全年教学工作量，但选择其他类型的不予减少。</w:t>
      </w:r>
    </w:p>
    <w:p>
      <w:pPr>
        <w:spacing w:line="520" w:lineRule="exact"/>
        <w:ind w:left="420" w:leftChars="200" w:firstLine="320" w:firstLineChars="1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二、教研工作量的认定</w:t>
      </w:r>
    </w:p>
    <w:p>
      <w:pPr>
        <w:spacing w:line="520" w:lineRule="exact"/>
        <w:ind w:left="420" w:leftChars="200"/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20" w:lineRule="exact"/>
        <w:ind w:left="420" w:leftChars="200"/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20" w:lineRule="exact"/>
        <w:ind w:left="420" w:leftChars="200"/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20" w:lineRule="exact"/>
        <w:ind w:left="420" w:leftChars="200"/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20" w:lineRule="exact"/>
        <w:ind w:left="420" w:left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武汉工商学院教师教研成果量化评分细则表</w:t>
      </w:r>
    </w:p>
    <w:tbl>
      <w:tblPr>
        <w:tblStyle w:val="5"/>
        <w:tblW w:w="8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92"/>
        <w:gridCol w:w="1839"/>
        <w:gridCol w:w="4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一级指标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ind w:left="420" w:leftChars="2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 级 指 标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ind w:left="420" w:leftChars="2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  算  方  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spacing w:line="520" w:lineRule="exact"/>
              <w:ind w:left="111" w:leftChars="5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教学效果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教学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评比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获优秀教师、教学名师等称号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国家级500分，省级300分，市级100分，校级30分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教学技能竞赛获奖（讲课比赛、课件比赛、教案比赛等）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国家级：一等奖300分，二等奖200分，三等奖100分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省  级：一等奖200分，二等奖100分，三等奖50分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校  级：一等奖30分，二等奖20分，三等奖10分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指导学生获奖</w:t>
            </w: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指导学生学科竞赛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国家级：一等奖300分，二等奖200分，三等奖100分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省  级：一等奖100分，二等奖50分，三等奖30分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校  级：一等奖20分，二等奖10分，三等奖5分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指导学生发表学术论文（学生为第一作者）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一级刊物30分；核心刊物10分；一般期刊5分；我校学报2分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学生毕业论文获省级优秀学士学位论文：10分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指导学生科研活动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获国家级优秀科研项目：80分；获省级优秀科研项目：40分；获校级优秀科研项目：5分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获国家级20分，省级大学生创新创业训练项目：10分，校级一般4学时，重点10学时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教学改革与研究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建设</w:t>
            </w: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2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专业建设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重点（培育）学科/专业，国家级：100分；省级：50分；校级：10分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新专业验收通过学士学位授予资格：10分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省级战略性新兴（支柱）产业人才培养计划项目：50分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省级专业综合改革试点项目：50分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省级校企共建的工科专业点：50分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2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课程建设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精品课程、精品资源共享课、视频公开课，国家级：100分；省级：50分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校级精品课程：20分；校级优质课程：5分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教材建设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全国统一编写教材并出版：3分/万字（超过20万字部分1.5分/万字）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自编本科教材并出版：1.5分/万字（超过20万字部分1分/万字）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自编教学参考书并出版：1.2分/万字（超过20万字部分0.9分/万字）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自编教学参考资料未出版：0.6分/万字（超过20万字部分0.3分/万字）</w:t>
            </w: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text" w:tblpY="166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84"/>
        <w:gridCol w:w="1331"/>
        <w:gridCol w:w="53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一级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指标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420" w:leftChars="2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 级 指 标</w:t>
            </w:r>
          </w:p>
        </w:tc>
        <w:tc>
          <w:tcPr>
            <w:tcW w:w="5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  算  方  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教学改革与研究</w:t>
            </w:r>
          </w:p>
        </w:tc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</w:t>
            </w:r>
          </w:p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建设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教学实验室（实习基地）建设</w:t>
            </w: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国家级：100分；省级：50分；校级：10分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教学团队建设</w:t>
            </w: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国家级：100分；省级：50分；校级：10分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</w:t>
            </w:r>
          </w:p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改革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教改项目</w:t>
            </w: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立项国家级：80分；省级：重点项目30分，一般项目10分；校级：2分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验收国家级：60分；省级：40分；校级：8分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教学研究论文</w:t>
            </w: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国家自科基金指定期刊、中国社会科学、经济研究、人民日报、光明日报理论版 200分/篇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SCI、SSCI、EI杂志收录论文 50分/篇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国际一般学术刊物、会议论文、ISTP收录论文 15分/篇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国家级学术会议收录论文(正式刊物) 12分/篇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省部级学术会议收录论文(正式刊物) 8分/篇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国内一级刊物论文（权威期刊） 30分/篇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985高校学报、国内二级刊物论文（核心期刊：南京大学） 20分/篇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211高校学报、一级学会论文集（有刊号）、国内二级刊物论文（核心期刊：北京大学） 10分/篇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国内其他正式刊物（非科普刊物）论文 5分/篇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国内相当于二级学会论文集、我校学报 2分/篇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</w:t>
            </w:r>
          </w:p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奖项</w:t>
            </w:r>
          </w:p>
        </w:tc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优秀教材（图书）奖</w:t>
            </w: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国家级：一等奖500分，二等奖300分，三等奖100分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省级：一等奖150分，二等奖100分，三等奖50分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校级：一等奖30分，二等奖20分，三等奖10分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优秀教学成果奖</w:t>
            </w: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国家级：一等奖800分，二等奖400分，三等奖150分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省级：一等奖500分，二等奖300分，三等奖100分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校级：一等奖20分，二等奖12分，三等奖8分</w:t>
            </w:r>
          </w:p>
        </w:tc>
      </w:tr>
    </w:tbl>
    <w:p>
      <w:pPr>
        <w:spacing w:line="520" w:lineRule="exact"/>
        <w:rPr>
          <w:rFonts w:ascii="仿宋_GB2312" w:eastAsia="仿宋_GB2312"/>
          <w:sz w:val="28"/>
          <w:szCs w:val="28"/>
        </w:rPr>
      </w:pPr>
    </w:p>
    <w:tbl>
      <w:tblPr>
        <w:tblStyle w:val="5"/>
        <w:tblW w:w="85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24"/>
        <w:gridCol w:w="1188"/>
        <w:gridCol w:w="1188"/>
        <w:gridCol w:w="1188"/>
        <w:gridCol w:w="1188"/>
        <w:gridCol w:w="11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57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附表：教学改革研究项目、鉴定、获奖及论文排名加权系数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排序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排名一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排名二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排名三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排名四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排名五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排名六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8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计分加权系数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8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0.75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0.35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8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0.65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0.3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0.15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8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0.6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0.25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0.15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0.1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8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0.55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0.25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0.15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0.1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0.05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8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0.55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0.2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0.15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0.1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0.05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0.05</w:t>
            </w:r>
          </w:p>
        </w:tc>
      </w:tr>
    </w:tbl>
    <w:p>
      <w:pPr>
        <w:spacing w:line="52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</w:t>
      </w:r>
    </w:p>
    <w:p>
      <w:pPr>
        <w:spacing w:line="52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1、加权系数一般由论文的第一作者或项目主持人决定是否分配，分配系数参照本表标准； </w:t>
      </w:r>
    </w:p>
    <w:p>
      <w:pPr>
        <w:spacing w:line="52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2、论文第一作者默认排名一，如文章注明的通讯作者可以认定为排名一，如第一作者和通讯作者均为我校教师，则通讯作者为排名二；其他论文参与者，非10分以上论文不计算，10分以上论文取至排名三；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Cs w:val="21"/>
        </w:rPr>
        <w:t>3、项目主持人为排名一，其他参与项目者，国家级项目取至排名六，省级项目取排名四。</w:t>
      </w:r>
    </w:p>
    <w:p>
      <w:pPr>
        <w:spacing w:line="520" w:lineRule="exact"/>
        <w:jc w:val="left"/>
        <w:rPr>
          <w:rFonts w:ascii="黑体" w:eastAsia="黑体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·武汉工商学院教师科研成果量化标准</w:t>
      </w:r>
    </w:p>
    <w:tbl>
      <w:tblPr>
        <w:tblStyle w:val="5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  <w:gridCol w:w="427"/>
        <w:gridCol w:w="200"/>
        <w:gridCol w:w="2352"/>
        <w:gridCol w:w="992"/>
        <w:gridCol w:w="62"/>
        <w:gridCol w:w="1072"/>
        <w:gridCol w:w="347"/>
        <w:gridCol w:w="929"/>
        <w:gridCol w:w="523"/>
        <w:gridCol w:w="54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pacing w:before="120" w:line="520" w:lineRule="exact"/>
              <w:ind w:left="-170"/>
              <w:jc w:val="righ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计分标准</w:t>
            </w:r>
            <w:r>
              <w:rPr>
                <w:rFonts w:eastAsia="仿宋_GB2312"/>
                <w:sz w:val="18"/>
                <w:szCs w:val="18"/>
              </w:rPr>
              <w:t xml:space="preserve">                                               </w:t>
            </w:r>
          </w:p>
          <w:p>
            <w:pPr>
              <w:spacing w:line="520" w:lineRule="exact"/>
              <w:ind w:left="-227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        </w:t>
            </w:r>
            <w:r>
              <w:rPr>
                <w:rFonts w:hint="eastAsia" w:eastAsia="仿宋_GB2312"/>
                <w:sz w:val="18"/>
                <w:szCs w:val="18"/>
              </w:rPr>
              <w:t>分类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-113" w:right="-113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</w:t>
            </w:r>
            <w:r>
              <w:rPr>
                <w:rFonts w:hint="eastAsia" w:eastAsia="仿宋_GB2312"/>
                <w:sz w:val="18"/>
                <w:szCs w:val="18"/>
              </w:rPr>
              <w:t>万字内</w:t>
            </w:r>
          </w:p>
          <w:p>
            <w:pPr>
              <w:spacing w:line="520" w:lineRule="exact"/>
              <w:ind w:left="-113" w:right="-113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分</w:t>
            </w:r>
            <w:r>
              <w:rPr>
                <w:rFonts w:eastAsia="仿宋_GB2312"/>
                <w:sz w:val="18"/>
                <w:szCs w:val="18"/>
              </w:rPr>
              <w:t>/</w:t>
            </w:r>
            <w:r>
              <w:rPr>
                <w:rFonts w:hint="eastAsia" w:eastAsia="仿宋_GB2312"/>
                <w:sz w:val="18"/>
                <w:szCs w:val="18"/>
              </w:rPr>
              <w:t>万字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-113" w:right="-113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超</w:t>
            </w:r>
            <w:r>
              <w:rPr>
                <w:rFonts w:eastAsia="仿宋_GB2312"/>
                <w:sz w:val="18"/>
                <w:szCs w:val="18"/>
              </w:rPr>
              <w:t>20</w:t>
            </w:r>
            <w:r>
              <w:rPr>
                <w:rFonts w:hint="eastAsia" w:eastAsia="仿宋_GB2312"/>
                <w:sz w:val="18"/>
                <w:szCs w:val="18"/>
              </w:rPr>
              <w:t>万字部份</w:t>
            </w:r>
          </w:p>
          <w:p>
            <w:pPr>
              <w:spacing w:line="520" w:lineRule="exact"/>
              <w:ind w:left="-113" w:right="-113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分</w:t>
            </w:r>
            <w:r>
              <w:rPr>
                <w:rFonts w:eastAsia="仿宋_GB2312"/>
                <w:sz w:val="18"/>
                <w:szCs w:val="18"/>
              </w:rPr>
              <w:t>/</w:t>
            </w:r>
            <w:r>
              <w:rPr>
                <w:rFonts w:hint="eastAsia" w:eastAsia="仿宋_GB2312"/>
                <w:sz w:val="18"/>
                <w:szCs w:val="18"/>
              </w:rPr>
              <w:t>万字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520" w:lineRule="exact"/>
              <w:ind w:left="-113" w:right="-113"/>
              <w:jc w:val="center"/>
              <w:rPr>
                <w:rFonts w:eastAsia="仿宋_GB2312"/>
                <w:spacing w:val="-18"/>
                <w:sz w:val="18"/>
                <w:szCs w:val="18"/>
              </w:rPr>
            </w:pPr>
            <w:r>
              <w:rPr>
                <w:rFonts w:hint="eastAsia" w:eastAsia="仿宋_GB2312"/>
                <w:spacing w:val="-18"/>
                <w:sz w:val="18"/>
                <w:szCs w:val="18"/>
              </w:rPr>
              <w:t>主编或主译非执笔部分，</w:t>
            </w:r>
            <w:r>
              <w:rPr>
                <w:rFonts w:eastAsia="仿宋_GB2312"/>
                <w:spacing w:val="-18"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spacing w:val="-18"/>
                <w:sz w:val="18"/>
                <w:szCs w:val="18"/>
              </w:rPr>
              <w:t>分</w:t>
            </w:r>
            <w:r>
              <w:rPr>
                <w:rFonts w:eastAsia="仿宋_GB2312"/>
                <w:spacing w:val="-18"/>
                <w:sz w:val="18"/>
                <w:szCs w:val="18"/>
              </w:rPr>
              <w:t>/</w:t>
            </w:r>
            <w:r>
              <w:rPr>
                <w:rFonts w:hint="eastAsia" w:eastAsia="仿宋_GB2312"/>
                <w:spacing w:val="-18"/>
                <w:sz w:val="18"/>
                <w:szCs w:val="18"/>
              </w:rPr>
              <w:t>万字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520" w:lineRule="exact"/>
              <w:ind w:left="-113" w:right="-113"/>
              <w:jc w:val="center"/>
              <w:rPr>
                <w:rFonts w:eastAsia="仿宋_GB2312"/>
                <w:spacing w:val="-18"/>
                <w:sz w:val="18"/>
                <w:szCs w:val="18"/>
              </w:rPr>
            </w:pPr>
            <w:r>
              <w:rPr>
                <w:rFonts w:hint="eastAsia" w:eastAsia="仿宋_GB2312"/>
                <w:spacing w:val="-18"/>
                <w:sz w:val="18"/>
                <w:szCs w:val="18"/>
              </w:rPr>
              <w:t>副主编或主审非执笔部分，分</w:t>
            </w:r>
            <w:r>
              <w:rPr>
                <w:rFonts w:eastAsia="仿宋_GB2312"/>
                <w:spacing w:val="-18"/>
                <w:sz w:val="18"/>
                <w:szCs w:val="18"/>
              </w:rPr>
              <w:t>/</w:t>
            </w:r>
            <w:r>
              <w:rPr>
                <w:rFonts w:hint="eastAsia" w:eastAsia="仿宋_GB2312"/>
                <w:spacing w:val="-18"/>
                <w:sz w:val="18"/>
                <w:szCs w:val="18"/>
              </w:rPr>
              <w:t>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0" w:line="520" w:lineRule="exact"/>
              <w:jc w:val="center"/>
              <w:rPr>
                <w:rFonts w:eastAsia="仿宋_GB2312"/>
                <w:spacing w:val="20"/>
                <w:sz w:val="18"/>
                <w:szCs w:val="18"/>
              </w:rPr>
            </w:pPr>
            <w:r>
              <w:rPr>
                <w:rFonts w:hint="eastAsia" w:eastAsia="仿宋_GB2312"/>
                <w:spacing w:val="20"/>
                <w:sz w:val="18"/>
                <w:szCs w:val="18"/>
              </w:rPr>
              <w:t>论</w:t>
            </w:r>
          </w:p>
          <w:p>
            <w:pPr>
              <w:spacing w:before="480" w:line="520" w:lineRule="exact"/>
              <w:jc w:val="center"/>
              <w:rPr>
                <w:rFonts w:eastAsia="仿宋_GB2312"/>
                <w:spacing w:val="20"/>
                <w:sz w:val="18"/>
                <w:szCs w:val="18"/>
              </w:rPr>
            </w:pPr>
            <w:r>
              <w:rPr>
                <w:rFonts w:hint="eastAsia" w:eastAsia="仿宋_GB2312"/>
                <w:spacing w:val="20"/>
                <w:sz w:val="18"/>
                <w:szCs w:val="18"/>
              </w:rPr>
              <w:t>文</w:t>
            </w:r>
          </w:p>
          <w:p>
            <w:pPr>
              <w:spacing w:before="480" w:line="520" w:lineRule="exact"/>
              <w:jc w:val="center"/>
              <w:rPr>
                <w:rFonts w:eastAsia="仿宋_GB2312"/>
                <w:spacing w:val="20"/>
                <w:sz w:val="18"/>
                <w:szCs w:val="18"/>
              </w:rPr>
            </w:pPr>
            <w:r>
              <w:rPr>
                <w:rFonts w:hint="eastAsia" w:eastAsia="仿宋_GB2312"/>
                <w:spacing w:val="20"/>
                <w:sz w:val="18"/>
                <w:szCs w:val="18"/>
              </w:rPr>
              <w:t>著</w:t>
            </w:r>
          </w:p>
          <w:p>
            <w:pPr>
              <w:spacing w:before="480" w:line="520" w:lineRule="exact"/>
              <w:jc w:val="center"/>
              <w:rPr>
                <w:rFonts w:eastAsia="仿宋_GB2312"/>
                <w:spacing w:val="20"/>
                <w:sz w:val="18"/>
                <w:szCs w:val="18"/>
              </w:rPr>
            </w:pPr>
            <w:r>
              <w:rPr>
                <w:rFonts w:hint="eastAsia" w:eastAsia="仿宋_GB2312"/>
                <w:spacing w:val="20"/>
                <w:sz w:val="18"/>
                <w:szCs w:val="18"/>
              </w:rPr>
              <w:t>作</w:t>
            </w:r>
          </w:p>
        </w:tc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520" w:lineRule="exact"/>
              <w:ind w:right="17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著作、译著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国家级出版社出版专（编）著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3.0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0.6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pacing w:val="2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地方级出版社出版专（编）著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2.0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0.5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pacing w:val="2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ind w:left="-57" w:right="-57"/>
              <w:jc w:val="center"/>
              <w:rPr>
                <w:rFonts w:eastAsia="仿宋_GB2312"/>
                <w:spacing w:val="-16"/>
                <w:sz w:val="18"/>
                <w:szCs w:val="18"/>
              </w:rPr>
            </w:pPr>
            <w:r>
              <w:rPr>
                <w:rFonts w:hint="eastAsia" w:eastAsia="仿宋_GB2312"/>
                <w:spacing w:val="-16"/>
                <w:sz w:val="18"/>
                <w:szCs w:val="18"/>
              </w:rPr>
              <w:t>国家级出版社出版的中译外（外译中）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0.8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pacing w:val="2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ind w:left="-113" w:right="-170"/>
              <w:jc w:val="center"/>
              <w:rPr>
                <w:rFonts w:eastAsia="仿宋_GB2312"/>
                <w:spacing w:val="-16"/>
                <w:sz w:val="18"/>
                <w:szCs w:val="18"/>
              </w:rPr>
            </w:pPr>
            <w:r>
              <w:rPr>
                <w:rFonts w:hint="eastAsia" w:eastAsia="仿宋_GB2312"/>
                <w:spacing w:val="-16"/>
                <w:sz w:val="18"/>
                <w:szCs w:val="18"/>
              </w:rPr>
              <w:t>地方级出版社出版的中译外（外译中）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0.8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0.5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0.1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pacing w:val="20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论</w:t>
            </w:r>
          </w:p>
          <w:p>
            <w:pPr>
              <w:spacing w:before="240"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文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>
              <w:rPr>
                <w:rFonts w:hint="eastAsia" w:eastAsia="仿宋_GB2312"/>
                <w:spacing w:val="-20"/>
                <w:sz w:val="18"/>
                <w:szCs w:val="18"/>
              </w:rPr>
              <w:t>国家自科基金指定期刊、中国社会科学、经济研究、人民日报、光明日报理论版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国内一级刊物论文（权威期刊）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pacing w:val="2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SCI</w:t>
            </w:r>
            <w:r>
              <w:rPr>
                <w:rFonts w:hint="eastAsia" w:eastAsia="仿宋_GB2312"/>
                <w:sz w:val="18"/>
                <w:szCs w:val="18"/>
              </w:rPr>
              <w:t>、</w:t>
            </w:r>
            <w:r>
              <w:rPr>
                <w:rFonts w:eastAsia="仿宋_GB2312"/>
                <w:sz w:val="18"/>
                <w:szCs w:val="18"/>
              </w:rPr>
              <w:t>SSCI</w:t>
            </w:r>
            <w:r>
              <w:rPr>
                <w:rFonts w:hint="eastAsia" w:eastAsia="仿宋_GB2312"/>
                <w:sz w:val="18"/>
                <w:szCs w:val="18"/>
              </w:rPr>
              <w:t>、</w:t>
            </w:r>
            <w:r>
              <w:rPr>
                <w:rFonts w:eastAsia="仿宋_GB2312"/>
                <w:sz w:val="18"/>
                <w:szCs w:val="18"/>
              </w:rPr>
              <w:t>EI</w:t>
            </w:r>
            <w:r>
              <w:rPr>
                <w:rFonts w:hint="eastAsia" w:eastAsia="仿宋_GB2312"/>
                <w:sz w:val="18"/>
                <w:szCs w:val="18"/>
              </w:rPr>
              <w:t>杂志收录论文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20"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985</w:t>
            </w:r>
            <w:r>
              <w:rPr>
                <w:rFonts w:hint="eastAsia" w:eastAsia="仿宋_GB2312"/>
                <w:sz w:val="18"/>
                <w:szCs w:val="18"/>
              </w:rPr>
              <w:t>高校学报、国内二级刊物论文（核心期刊：南京大学）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pacing w:val="2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520" w:lineRule="exact"/>
              <w:ind w:left="-57" w:right="-57"/>
              <w:jc w:val="center"/>
              <w:rPr>
                <w:rFonts w:eastAsia="仿宋_GB2312"/>
                <w:spacing w:val="-16"/>
                <w:sz w:val="18"/>
                <w:szCs w:val="18"/>
              </w:rPr>
            </w:pPr>
            <w:r>
              <w:rPr>
                <w:rFonts w:hint="eastAsia" w:eastAsia="仿宋_GB2312"/>
                <w:spacing w:val="-16"/>
                <w:sz w:val="18"/>
                <w:szCs w:val="18"/>
              </w:rPr>
              <w:t>国际一般学术刊物、会议论文、</w:t>
            </w:r>
            <w:r>
              <w:rPr>
                <w:rFonts w:eastAsia="仿宋_GB2312"/>
                <w:spacing w:val="-16"/>
                <w:sz w:val="18"/>
                <w:szCs w:val="18"/>
              </w:rPr>
              <w:t>ISTP</w:t>
            </w:r>
            <w:r>
              <w:rPr>
                <w:rFonts w:hint="eastAsia" w:eastAsia="仿宋_GB2312"/>
                <w:spacing w:val="-16"/>
                <w:sz w:val="18"/>
                <w:szCs w:val="18"/>
              </w:rPr>
              <w:t>收录论文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20"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211</w:t>
            </w:r>
            <w:r>
              <w:rPr>
                <w:rFonts w:hint="eastAsia" w:eastAsia="仿宋_GB2312"/>
                <w:sz w:val="18"/>
                <w:szCs w:val="18"/>
              </w:rPr>
              <w:t>高校学报、一级学会论文集（有刊号）、国内二级刊物论文（核心期刊：北京大学）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  <w:jc w:val="center"/>
        </w:trPr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pacing w:val="2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20"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国家级学术会议</w:t>
            </w:r>
            <w:r>
              <w:rPr>
                <w:rFonts w:hint="eastAsia" w:eastAsia="仿宋_GB2312"/>
                <w:spacing w:val="-16"/>
                <w:sz w:val="18"/>
                <w:szCs w:val="18"/>
              </w:rPr>
              <w:t>收录论文</w:t>
            </w:r>
            <w:r>
              <w:rPr>
                <w:rFonts w:eastAsia="仿宋_GB2312"/>
                <w:sz w:val="18"/>
                <w:szCs w:val="18"/>
              </w:rPr>
              <w:t>(</w:t>
            </w:r>
            <w:r>
              <w:rPr>
                <w:rFonts w:hint="eastAsia" w:eastAsia="仿宋_GB2312"/>
                <w:sz w:val="18"/>
                <w:szCs w:val="18"/>
              </w:rPr>
              <w:t>正式刊物</w:t>
            </w:r>
            <w:r>
              <w:rPr>
                <w:rFonts w:eastAsia="仿宋_GB2312"/>
                <w:sz w:val="18"/>
                <w:szCs w:val="18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20"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20"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**</w:t>
            </w:r>
            <w:r>
              <w:rPr>
                <w:rFonts w:hint="eastAsia" w:eastAsia="仿宋_GB2312"/>
                <w:sz w:val="18"/>
                <w:szCs w:val="18"/>
              </w:rPr>
              <w:t>国内其他正式刊物（非科普刊物）论文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pacing w:val="2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省部级学术会议</w:t>
            </w:r>
            <w:r>
              <w:rPr>
                <w:rFonts w:hint="eastAsia" w:eastAsia="仿宋_GB2312"/>
                <w:spacing w:val="-16"/>
                <w:sz w:val="18"/>
                <w:szCs w:val="18"/>
              </w:rPr>
              <w:t>收录论文</w:t>
            </w:r>
            <w:r>
              <w:rPr>
                <w:rFonts w:eastAsia="仿宋_GB2312"/>
                <w:sz w:val="18"/>
                <w:szCs w:val="18"/>
              </w:rPr>
              <w:t>(</w:t>
            </w:r>
            <w:r>
              <w:rPr>
                <w:rFonts w:hint="eastAsia" w:eastAsia="仿宋_GB2312"/>
                <w:sz w:val="18"/>
                <w:szCs w:val="18"/>
              </w:rPr>
              <w:t>正式刊物</w:t>
            </w:r>
            <w:r>
              <w:rPr>
                <w:rFonts w:eastAsia="仿宋_GB2312"/>
                <w:sz w:val="18"/>
                <w:szCs w:val="18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**</w:t>
            </w:r>
            <w:r>
              <w:rPr>
                <w:rFonts w:hint="eastAsia" w:eastAsia="仿宋_GB2312"/>
                <w:sz w:val="18"/>
                <w:szCs w:val="18"/>
              </w:rPr>
              <w:t>国内相当于二级学会论文集、我校学报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科研项目情况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80" w:line="520" w:lineRule="exact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承担项目：国家级项目（含重大项目）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80</w:t>
            </w:r>
            <w:r>
              <w:rPr>
                <w:rFonts w:eastAsia="仿宋_GB2312"/>
                <w:sz w:val="18"/>
                <w:szCs w:val="18"/>
              </w:rPr>
              <w:t xml:space="preserve">    </w:t>
            </w:r>
            <w:r>
              <w:rPr>
                <w:rFonts w:hint="eastAsia" w:eastAsia="仿宋_GB2312"/>
                <w:sz w:val="18"/>
                <w:szCs w:val="18"/>
              </w:rPr>
              <w:t>省部级重点项目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40</w:t>
            </w:r>
            <w:r>
              <w:rPr>
                <w:rFonts w:eastAsia="仿宋_GB2312"/>
                <w:sz w:val="18"/>
                <w:szCs w:val="18"/>
              </w:rPr>
              <w:t xml:space="preserve">        </w:t>
            </w:r>
            <w:r>
              <w:rPr>
                <w:rFonts w:hint="eastAsia" w:eastAsia="仿宋_GB2312"/>
                <w:sz w:val="18"/>
                <w:szCs w:val="18"/>
              </w:rPr>
              <w:t>省部级一般项目</w:t>
            </w:r>
            <w:r>
              <w:rPr>
                <w:rFonts w:eastAsia="仿宋_GB2312"/>
                <w:sz w:val="18"/>
                <w:szCs w:val="18"/>
              </w:rPr>
              <w:t xml:space="preserve"> 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30</w:t>
            </w:r>
          </w:p>
          <w:p>
            <w:pPr>
              <w:spacing w:before="80" w:line="520" w:lineRule="exact"/>
              <w:ind w:firstLine="900" w:firstLineChars="500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省教育厅重大项目</w:t>
            </w:r>
            <w:r>
              <w:rPr>
                <w:rFonts w:eastAsia="仿宋_GB2312"/>
                <w:sz w:val="18"/>
                <w:szCs w:val="18"/>
              </w:rPr>
              <w:t xml:space="preserve"> 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 xml:space="preserve"> 30</w:t>
            </w:r>
            <w:r>
              <w:rPr>
                <w:rFonts w:eastAsia="仿宋_GB2312"/>
                <w:sz w:val="18"/>
                <w:szCs w:val="18"/>
              </w:rPr>
              <w:t xml:space="preserve">          </w:t>
            </w:r>
            <w:r>
              <w:rPr>
                <w:rFonts w:hint="eastAsia" w:eastAsia="仿宋_GB2312"/>
                <w:sz w:val="18"/>
                <w:szCs w:val="18"/>
              </w:rPr>
              <w:t>地市厅级项目</w:t>
            </w:r>
            <w:r>
              <w:rPr>
                <w:rFonts w:eastAsia="仿宋_GB2312"/>
                <w:sz w:val="18"/>
                <w:szCs w:val="18"/>
              </w:rPr>
              <w:t xml:space="preserve">   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8</w:t>
            </w:r>
            <w:r>
              <w:rPr>
                <w:rFonts w:eastAsia="仿宋_GB2312"/>
                <w:sz w:val="18"/>
                <w:szCs w:val="18"/>
              </w:rPr>
              <w:t xml:space="preserve">        ** </w:t>
            </w:r>
            <w:r>
              <w:rPr>
                <w:rFonts w:hint="eastAsia" w:eastAsia="仿宋_GB2312"/>
                <w:sz w:val="18"/>
                <w:szCs w:val="18"/>
              </w:rPr>
              <w:t>院科研基金项目</w:t>
            </w:r>
            <w:r>
              <w:rPr>
                <w:rFonts w:eastAsia="仿宋_GB2312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 xml:space="preserve">2 </w:t>
            </w:r>
          </w:p>
          <w:p>
            <w:pPr>
              <w:spacing w:before="80" w:line="52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另按项目经费每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1</w:t>
            </w:r>
            <w:r>
              <w:rPr>
                <w:rFonts w:hint="eastAsia" w:eastAsia="仿宋_GB2312"/>
                <w:sz w:val="18"/>
                <w:szCs w:val="18"/>
              </w:rPr>
              <w:t>万元计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4</w:t>
            </w:r>
            <w:r>
              <w:rPr>
                <w:rFonts w:hint="eastAsia" w:eastAsia="仿宋_GB2312"/>
                <w:sz w:val="18"/>
                <w:szCs w:val="18"/>
              </w:rPr>
              <w:t>分（横向课题经费）</w:t>
            </w:r>
            <w:r>
              <w:rPr>
                <w:rFonts w:eastAsia="仿宋_GB2312"/>
                <w:sz w:val="18"/>
                <w:szCs w:val="18"/>
              </w:rPr>
              <w:t xml:space="preserve">      </w:t>
            </w:r>
            <w:r>
              <w:rPr>
                <w:rFonts w:hint="eastAsia" w:eastAsia="仿宋_GB2312"/>
                <w:sz w:val="18"/>
                <w:szCs w:val="18"/>
              </w:rPr>
              <w:t>注：项目与经费计分以较高者为准，不重复计分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52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已鉴定项目：国家级鉴定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 xml:space="preserve">60 </w:t>
            </w:r>
            <w:r>
              <w:rPr>
                <w:rFonts w:eastAsia="仿宋_GB2312"/>
                <w:sz w:val="18"/>
                <w:szCs w:val="18"/>
              </w:rPr>
              <w:t xml:space="preserve">    </w:t>
            </w:r>
            <w:r>
              <w:rPr>
                <w:rFonts w:hint="eastAsia" w:eastAsia="仿宋_GB2312"/>
                <w:sz w:val="18"/>
                <w:szCs w:val="18"/>
              </w:rPr>
              <w:t>省部级鉴定</w:t>
            </w:r>
            <w:r>
              <w:rPr>
                <w:rFonts w:eastAsia="仿宋_GB2312"/>
                <w:sz w:val="18"/>
                <w:szCs w:val="18"/>
              </w:rPr>
              <w:t xml:space="preserve"> 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40</w:t>
            </w:r>
            <w:r>
              <w:rPr>
                <w:rFonts w:eastAsia="仿宋_GB2312"/>
                <w:sz w:val="18"/>
                <w:szCs w:val="18"/>
              </w:rPr>
              <w:t xml:space="preserve">       </w:t>
            </w:r>
            <w:r>
              <w:rPr>
                <w:rFonts w:hint="eastAsia" w:eastAsia="仿宋_GB2312"/>
                <w:sz w:val="18"/>
                <w:szCs w:val="18"/>
              </w:rPr>
              <w:t>市（厅局）级鉴定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20</w:t>
            </w:r>
            <w:r>
              <w:rPr>
                <w:rFonts w:eastAsia="仿宋_GB2312"/>
                <w:sz w:val="18"/>
                <w:szCs w:val="18"/>
              </w:rPr>
              <w:t xml:space="preserve">      **</w:t>
            </w:r>
            <w:r>
              <w:rPr>
                <w:rFonts w:hint="eastAsia" w:eastAsia="仿宋_GB2312"/>
                <w:sz w:val="18"/>
                <w:szCs w:val="18"/>
              </w:rPr>
              <w:t>科研项目验收</w:t>
            </w:r>
            <w:r>
              <w:rPr>
                <w:rFonts w:eastAsia="仿宋_GB2312"/>
                <w:sz w:val="18"/>
                <w:szCs w:val="18"/>
              </w:rPr>
              <w:t xml:space="preserve"> 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8</w:t>
            </w:r>
            <w:r>
              <w:rPr>
                <w:rFonts w:eastAsia="仿宋_GB2312"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  <w:jc w:val="center"/>
        </w:trPr>
        <w:tc>
          <w:tcPr>
            <w:tcW w:w="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科</w:t>
            </w:r>
          </w:p>
          <w:p>
            <w:pPr>
              <w:spacing w:before="120"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研</w:t>
            </w:r>
          </w:p>
          <w:p>
            <w:pPr>
              <w:spacing w:before="120"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成</w:t>
            </w:r>
          </w:p>
          <w:p>
            <w:pPr>
              <w:spacing w:before="120"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果</w:t>
            </w:r>
          </w:p>
        </w:tc>
        <w:tc>
          <w:tcPr>
            <w:tcW w:w="6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520" w:lineRule="exact"/>
              <w:ind w:left="-113" w:right="-113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类别</w:t>
            </w:r>
          </w:p>
          <w:p>
            <w:pPr>
              <w:spacing w:before="120" w:after="120" w:line="520" w:lineRule="exact"/>
              <w:ind w:right="-113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等级</w:t>
            </w:r>
          </w:p>
        </w:tc>
        <w:tc>
          <w:tcPr>
            <w:tcW w:w="8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科研成果奖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pacing w:val="-12"/>
                <w:sz w:val="18"/>
                <w:szCs w:val="18"/>
              </w:rPr>
            </w:pPr>
            <w:r>
              <w:rPr>
                <w:rFonts w:hint="eastAsia" w:eastAsia="仿宋_GB2312"/>
                <w:spacing w:val="-12"/>
                <w:sz w:val="18"/>
                <w:szCs w:val="18"/>
              </w:rPr>
              <w:t>国家自然科学、人文社会科学成果奖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pacing w:val="-12"/>
                <w:sz w:val="18"/>
                <w:szCs w:val="18"/>
              </w:rPr>
            </w:pPr>
            <w:r>
              <w:rPr>
                <w:rFonts w:hint="eastAsia" w:eastAsia="仿宋_GB2312"/>
                <w:spacing w:val="-12"/>
                <w:sz w:val="18"/>
                <w:szCs w:val="18"/>
              </w:rPr>
              <w:t>国家发明奖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pacing w:val="-12"/>
                <w:sz w:val="18"/>
                <w:szCs w:val="18"/>
              </w:rPr>
            </w:pPr>
            <w:r>
              <w:rPr>
                <w:rFonts w:hint="eastAsia" w:eastAsia="仿宋_GB2312"/>
                <w:spacing w:val="-12"/>
                <w:sz w:val="18"/>
                <w:szCs w:val="18"/>
              </w:rPr>
              <w:t>国家科技术进步奖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pacing w:val="-12"/>
                <w:sz w:val="18"/>
                <w:szCs w:val="18"/>
              </w:rPr>
            </w:pPr>
            <w:r>
              <w:rPr>
                <w:rFonts w:hint="eastAsia" w:eastAsia="仿宋_GB2312"/>
                <w:spacing w:val="-12"/>
                <w:sz w:val="18"/>
                <w:szCs w:val="18"/>
              </w:rPr>
              <w:t>省部级科技进步、人文社科成果奖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>
              <w:rPr>
                <w:rFonts w:hint="eastAsia" w:eastAsia="仿宋_GB2312"/>
                <w:spacing w:val="-20"/>
                <w:sz w:val="18"/>
                <w:szCs w:val="18"/>
              </w:rPr>
              <w:t>地市级科技进步、人文社科成果奖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pacing w:val="-12"/>
                <w:sz w:val="18"/>
                <w:szCs w:val="18"/>
              </w:rPr>
            </w:pPr>
            <w:r>
              <w:rPr>
                <w:rFonts w:hint="eastAsia" w:eastAsia="仿宋_GB2312"/>
                <w:spacing w:val="-12"/>
                <w:sz w:val="18"/>
                <w:szCs w:val="18"/>
              </w:rPr>
              <w:t>校级科技进步奖、人文社科成果奖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一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二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三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四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0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发明专利、软件著作权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投产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发明专利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授权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发明专利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已投产实用新型和外观设计专利、已商用软件著作权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授权实用新型和外观设计专利、软件著作权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0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5</w:t>
            </w:r>
          </w:p>
        </w:tc>
      </w:tr>
    </w:tbl>
    <w:p>
      <w:pPr>
        <w:spacing w:before="240" w:line="520" w:lineRule="exact"/>
        <w:rPr>
          <w:rFonts w:ascii="仿宋_GB2312" w:hAnsi="宋体" w:eastAsia="仿宋_GB2312" w:cs="Times New Roman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注：</w:t>
      </w:r>
      <w:r>
        <w:rPr>
          <w:rFonts w:hint="eastAsia" w:ascii="仿宋_GB2312" w:hAnsi="宋体" w:eastAsia="仿宋_GB2312"/>
          <w:sz w:val="18"/>
          <w:szCs w:val="18"/>
        </w:rPr>
        <w:t>对于带“**”号的科研成果只记业绩分，不给予业绩奖励。</w:t>
      </w:r>
    </w:p>
    <w:p>
      <w:pPr>
        <w:spacing w:before="240" w:line="520" w:lineRule="exact"/>
        <w:rPr>
          <w:rFonts w:ascii="仿宋_GB2312" w:hAnsi="Times New Roman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附表二：科研项目、鉴定、获奖、论文及专利排名加权系数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367"/>
        <w:gridCol w:w="1367"/>
        <w:gridCol w:w="1367"/>
        <w:gridCol w:w="1367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5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排序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5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排名一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5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排名二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5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排名三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5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排名四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5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排名五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9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5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计分加权</w:t>
            </w:r>
          </w:p>
          <w:p>
            <w:pPr>
              <w:spacing w:before="120" w:line="5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系数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9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0.75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0.35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0.65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0.3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0</w:t>
            </w:r>
            <w:r>
              <w:rPr>
                <w:rFonts w:hint="eastAsia" w:eastAsia="仿宋_GB2312"/>
                <w:b/>
                <w:bCs/>
                <w:sz w:val="18"/>
                <w:szCs w:val="18"/>
              </w:rPr>
              <w:t>．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0.6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0</w:t>
            </w:r>
            <w:r>
              <w:rPr>
                <w:rFonts w:hint="eastAsia" w:eastAsia="仿宋_GB2312"/>
                <w:b/>
                <w:bCs/>
                <w:sz w:val="18"/>
                <w:szCs w:val="18"/>
              </w:rPr>
              <w:t>．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0</w:t>
            </w:r>
            <w:r>
              <w:rPr>
                <w:rFonts w:hint="eastAsia" w:eastAsia="仿宋_GB2312"/>
                <w:b/>
                <w:bCs/>
                <w:sz w:val="18"/>
                <w:szCs w:val="18"/>
              </w:rPr>
              <w:t>．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9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0.55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0</w:t>
            </w:r>
            <w:r>
              <w:rPr>
                <w:rFonts w:hint="eastAsia" w:eastAsia="仿宋_GB2312"/>
                <w:b/>
                <w:bCs/>
                <w:sz w:val="18"/>
                <w:szCs w:val="18"/>
              </w:rPr>
              <w:t>．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0</w:t>
            </w:r>
            <w:r>
              <w:rPr>
                <w:rFonts w:hint="eastAsia" w:eastAsia="仿宋_GB2312"/>
                <w:b/>
                <w:bCs/>
                <w:sz w:val="18"/>
                <w:szCs w:val="18"/>
              </w:rPr>
              <w:t>．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</w:rPr>
              <w:t>0</w:t>
            </w:r>
            <w:r>
              <w:rPr>
                <w:rFonts w:hint="eastAsia" w:eastAsia="仿宋_GB2312"/>
                <w:b/>
                <w:bCs/>
                <w:sz w:val="18"/>
                <w:szCs w:val="18"/>
              </w:rPr>
              <w:t>．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05</w:t>
            </w:r>
          </w:p>
        </w:tc>
      </w:tr>
    </w:tbl>
    <w:p>
      <w:pPr>
        <w:spacing w:line="520" w:lineRule="exact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注：1、加权系数一般由论文的第一作者或项目主持人决定是否分配，分配系数参照本表标准； 2、论文第一作者默认排名一，如文章注明的通讯作者可以认定为排名一，如第一作者和通讯作者均为我校教师，则通讯作者为排名二；其他论文参与者，非10分以上论文不计算，10分以上论文取至排名三；3、项目主持人为排名一，其他参与项目者，国家级项目取至排名六，省级项目取排名四。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bCs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20" w:lineRule="exact"/>
        <w:jc w:val="left"/>
        <w:rPr>
          <w:rFonts w:ascii="仿宋_GB2312" w:hAnsi="宋体" w:eastAsia="仿宋_GB2312" w:cs="宋体"/>
          <w:bCs/>
          <w:color w:val="000000"/>
          <w:kern w:val="0"/>
          <w:sz w:val="32"/>
          <w:szCs w:val="32"/>
          <w:u w:val="single"/>
        </w:rPr>
      </w:pPr>
    </w:p>
    <w:p>
      <w:pPr>
        <w:pStyle w:val="2"/>
        <w:adjustRightInd w:val="0"/>
        <w:snapToGrid w:val="0"/>
        <w:spacing w:line="520" w:lineRule="exact"/>
        <w:ind w:firstLine="640"/>
        <w:rPr>
          <w:rFonts w:ascii="仿宋_GB2312" w:hAnsi="宋体" w:eastAsia="仿宋_GB2312"/>
          <w:sz w:val="32"/>
          <w:szCs w:val="32"/>
        </w:rPr>
      </w:pPr>
    </w:p>
    <w:p>
      <w:pPr>
        <w:spacing w:line="520" w:lineRule="exact"/>
        <w:rPr>
          <w:rFonts w:ascii="Times New Roman"/>
          <w:sz w:val="24"/>
          <w:szCs w:val="24"/>
        </w:rPr>
      </w:pPr>
    </w:p>
    <w:p>
      <w:pPr>
        <w:widowControl/>
        <w:spacing w:line="520" w:lineRule="exact"/>
        <w:jc w:val="left"/>
        <w:rPr>
          <w:rFonts w:ascii="仿宋_GB2312" w:hAnsi="宋体" w:eastAsia="仿宋_GB2312" w:cs="宋体"/>
          <w:bCs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20" w:lineRule="exac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spacing w:line="52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422B9"/>
    <w:multiLevelType w:val="multilevel"/>
    <w:tmpl w:val="1B9422B9"/>
    <w:lvl w:ilvl="0" w:tentative="0">
      <w:start w:val="34"/>
      <w:numFmt w:val="bullet"/>
      <w:lvlText w:val="·"/>
      <w:lvlJc w:val="left"/>
      <w:pPr>
        <w:ind w:left="360" w:hanging="360"/>
      </w:pPr>
      <w:rPr>
        <w:rFonts w:hint="eastAsia" w:ascii="方正小标宋简体" w:hAnsi="Calibri" w:eastAsia="方正小标宋简体" w:cs="黑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VmODUzMzE4NDQ2M2NkZThmMTBlNTM3ZmE5NjRhYmYifQ=="/>
  </w:docVars>
  <w:rsids>
    <w:rsidRoot w:val="00F344E8"/>
    <w:rsid w:val="00164E28"/>
    <w:rsid w:val="001812CD"/>
    <w:rsid w:val="001D3991"/>
    <w:rsid w:val="00281B53"/>
    <w:rsid w:val="00334B86"/>
    <w:rsid w:val="00416402"/>
    <w:rsid w:val="00450E69"/>
    <w:rsid w:val="005704CE"/>
    <w:rsid w:val="00592551"/>
    <w:rsid w:val="005A09D8"/>
    <w:rsid w:val="006C2014"/>
    <w:rsid w:val="006E6010"/>
    <w:rsid w:val="006E7971"/>
    <w:rsid w:val="0076503F"/>
    <w:rsid w:val="00777455"/>
    <w:rsid w:val="008C73F0"/>
    <w:rsid w:val="008D70DF"/>
    <w:rsid w:val="008E3885"/>
    <w:rsid w:val="00921AED"/>
    <w:rsid w:val="009616C9"/>
    <w:rsid w:val="009A49D2"/>
    <w:rsid w:val="00A013D5"/>
    <w:rsid w:val="00A440EB"/>
    <w:rsid w:val="00A86DC5"/>
    <w:rsid w:val="00AB4320"/>
    <w:rsid w:val="00B3610C"/>
    <w:rsid w:val="00B71029"/>
    <w:rsid w:val="00DF69D1"/>
    <w:rsid w:val="00E305DF"/>
    <w:rsid w:val="00F344E8"/>
    <w:rsid w:val="00F92846"/>
    <w:rsid w:val="00FD7FC4"/>
    <w:rsid w:val="0D2E05F9"/>
    <w:rsid w:val="17F06755"/>
    <w:rsid w:val="199A58D9"/>
    <w:rsid w:val="1D0957D9"/>
    <w:rsid w:val="1EC83E8F"/>
    <w:rsid w:val="1FD02D9A"/>
    <w:rsid w:val="425B65EB"/>
    <w:rsid w:val="4C3B4661"/>
    <w:rsid w:val="538A5F1E"/>
    <w:rsid w:val="5B095F55"/>
    <w:rsid w:val="673B7132"/>
    <w:rsid w:val="6F125A01"/>
    <w:rsid w:val="7F7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unhideWhenUsed/>
    <w:qFormat/>
    <w:uiPriority w:val="0"/>
    <w:pPr>
      <w:spacing w:line="500" w:lineRule="exact"/>
      <w:ind w:firstLine="480" w:firstLineChars="200"/>
    </w:pPr>
    <w:rPr>
      <w:rFonts w:ascii="Times New Roman" w:hAnsi="Times New Roman" w:cs="Times New Roman"/>
      <w:kern w:val="0"/>
      <w:sz w:val="24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table" w:styleId="6">
    <w:name w:val="Table Grid"/>
    <w:basedOn w:val="5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2 Char"/>
    <w:link w:val="2"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页眉 Char"/>
    <w:link w:val="4"/>
    <w:uiPriority w:val="99"/>
    <w:rPr>
      <w:sz w:val="18"/>
      <w:szCs w:val="18"/>
    </w:rPr>
  </w:style>
  <w:style w:type="character" w:customStyle="1" w:styleId="10">
    <w:name w:val="页脚 Char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A9E476-0943-4B71-8893-B84780DBEA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7</Pages>
  <Words>2842</Words>
  <Characters>3163</Characters>
  <Lines>47</Lines>
  <Paragraphs>13</Paragraphs>
  <TotalTime>53</TotalTime>
  <ScaleCrop>false</ScaleCrop>
  <LinksUpToDate>false</LinksUpToDate>
  <CharactersWithSpaces>3343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2015-04-01T07:49:00Z</dcterms:created>
  <dc:creator>Sky123.Org</dc:creator>
  <cp:lastModifiedBy>庞俊姣</cp:lastModifiedBy>
  <cp:lastPrinted>2022-11-25T02:21:41Z</cp:lastPrinted>
  <dcterms:modified xsi:type="dcterms:W3CDTF">2022-11-25T02:21:47Z</dcterms:modified>
  <dc:title>武汉工商学院文件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EFD5E7172D784AFC97EAE752E2AAE0C4</vt:lpwstr>
  </property>
</Properties>
</file>