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武 汉 工 商 学 院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hint="eastAsia"/>
          <w:color w:val="333333"/>
          <w:sz w:val="84"/>
          <w:szCs w:val="84"/>
          <w:shd w:val="clear" w:color="auto" w:fill="FFFFFF"/>
        </w:rPr>
        <w:t>招（议）标文件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28"/>
          <w:szCs w:val="28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noProof/>
        </w:rPr>
        <w:drawing>
          <wp:inline distT="0" distB="0" distL="0" distR="0">
            <wp:extent cx="3552825" cy="3340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4114" cy="334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招标项目名称:</w:t>
      </w:r>
      <w:r>
        <w:rPr>
          <w:rFonts w:hint="eastAsia"/>
        </w:rPr>
        <w:t xml:space="preserve"> </w:t>
      </w:r>
      <w:r w:rsidR="008D2F21" w:rsidRPr="008D2F21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智慧物流实验室与艺术学院专业教室多媒体设备采购项目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 xml:space="preserve">                </w:t>
      </w:r>
    </w:p>
    <w:p w:rsidR="00FE3A9D" w:rsidRDefault="006F33A0">
      <w:pPr>
        <w:pStyle w:val="aa"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 G2025-0</w:t>
      </w:r>
      <w:r w:rsidR="008D2F21">
        <w:rPr>
          <w:rStyle w:val="ac"/>
          <w:rFonts w:hint="eastAsia"/>
          <w:color w:val="333333"/>
          <w:sz w:val="28"/>
          <w:szCs w:val="28"/>
          <w:u w:val="single"/>
          <w:shd w:val="clear" w:color="auto" w:fill="FFFFFF"/>
        </w:rPr>
        <w:t>2</w:t>
      </w:r>
      <w:r>
        <w:rPr>
          <w:rStyle w:val="ac"/>
          <w:color w:val="333333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Style w:val="ac"/>
          <w:rFonts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</w:t>
      </w:r>
    </w:p>
    <w:p w:rsidR="00FE3A9D" w:rsidRDefault="006F33A0">
      <w:pPr>
        <w:pStyle w:val="aa"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hint="eastAsia"/>
          <w:color w:val="333333"/>
          <w:sz w:val="44"/>
          <w:szCs w:val="44"/>
          <w:shd w:val="clear" w:color="auto" w:fill="FFFFFF"/>
        </w:rPr>
        <w:t> 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:rsidR="00FE3A9D" w:rsidRDefault="006F33A0">
      <w:pPr>
        <w:pStyle w:val="aa"/>
        <w:spacing w:before="0" w:beforeAutospacing="0" w:after="0" w:afterAutospacing="0" w:line="450" w:lineRule="atLeast"/>
        <w:jc w:val="center"/>
        <w:rPr>
          <w:rStyle w:val="ac"/>
          <w:color w:val="333333"/>
          <w:sz w:val="52"/>
          <w:szCs w:val="52"/>
          <w:shd w:val="clear" w:color="auto" w:fill="FFFFFF"/>
        </w:rPr>
      </w:pP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二○二五年</w:t>
      </w:r>
      <w:r w:rsidR="008D2F21"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二</w:t>
      </w:r>
      <w:r>
        <w:rPr>
          <w:rStyle w:val="ac"/>
          <w:rFonts w:hint="eastAsia"/>
          <w:color w:val="333333"/>
          <w:sz w:val="52"/>
          <w:szCs w:val="52"/>
          <w:shd w:val="clear" w:color="auto" w:fill="FFFFFF"/>
        </w:rPr>
        <w:t>月</w:t>
      </w: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8D2F21" w:rsidRPr="008D2F21">
        <w:rPr>
          <w:rFonts w:ascii="仿宋" w:eastAsia="仿宋" w:hAnsi="仿宋" w:hint="eastAsia"/>
          <w:sz w:val="24"/>
          <w:u w:val="single"/>
        </w:rPr>
        <w:t>智慧物流实验室与艺术学院专业教室多媒体设备采购项目</w:t>
      </w:r>
      <w:r>
        <w:rPr>
          <w:rFonts w:ascii="仿宋" w:eastAsia="仿宋" w:hAnsi="仿宋" w:hint="eastAsia"/>
          <w:sz w:val="24"/>
        </w:rPr>
        <w:t>招标，欢迎能满足标书要求的厂家前来投标。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8D2F21" w:rsidRPr="008D2F21">
        <w:rPr>
          <w:rFonts w:ascii="仿宋" w:eastAsia="仿宋" w:hAnsi="仿宋" w:hint="eastAsia"/>
          <w:sz w:val="24"/>
          <w:u w:val="single"/>
        </w:rPr>
        <w:t>智慧物流实验室与艺术学院专业教室多媒体设备采购项目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2025年</w:t>
      </w:r>
      <w:r w:rsidR="008D2F21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月2</w:t>
      </w:r>
      <w:r w:rsidR="007C02F7">
        <w:rPr>
          <w:rFonts w:ascii="仿宋" w:eastAsia="仿宋" w:hAnsi="仿宋" w:hint="eastAsia"/>
          <w:sz w:val="24"/>
        </w:rPr>
        <w:t>6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 xml:space="preserve">日下午4:00前，请有意向的单位将法人授权委托书、被委托人身份证、联系方式、营业执照副本等上述资料彩色扫描件（全部资料扫描为一个PDF文件）发送至331678357@qq.com邮箱，待招标方审查无误后，将联系供应商进行线上缴纳文件费，每份招标文件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D2F21">
        <w:rPr>
          <w:rFonts w:ascii="仿宋" w:eastAsia="仿宋" w:hAnsi="仿宋" w:hint="eastAsia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00元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（请备注清楚单位名称及所投项目名称）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D2F21">
        <w:rPr>
          <w:rFonts w:ascii="仿宋" w:eastAsia="仿宋" w:hAnsi="仿宋" w:hint="eastAsia"/>
          <w:sz w:val="24"/>
          <w:u w:val="single"/>
        </w:rPr>
        <w:t>贰</w:t>
      </w:r>
      <w:r>
        <w:rPr>
          <w:rFonts w:ascii="仿宋" w:eastAsia="仿宋" w:hAnsi="仿宋" w:hint="eastAsia"/>
          <w:sz w:val="24"/>
          <w:u w:val="single"/>
        </w:rPr>
        <w:t>万 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:rsidR="00FE3A9D" w:rsidRDefault="006F33A0">
      <w:pPr>
        <w:spacing w:line="42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投标单位于2025年  月  日，将投标文件交到武汉工商学院招投标办公室。如有延误，视为废标；中标单位应在我校规定的时间内来签订合同，逾期视中标单位放弃中标，我校有权扣留保证金。</w:t>
      </w:r>
    </w:p>
    <w:p w:rsidR="00FE3A9D" w:rsidRDefault="006F33A0">
      <w:pPr>
        <w:spacing w:line="42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:rsidR="00FE3A9D" w:rsidRDefault="006F33A0">
      <w:pPr>
        <w:spacing w:line="42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工期：</w:t>
      </w:r>
      <w:r>
        <w:rPr>
          <w:rFonts w:ascii="仿宋" w:eastAsia="仿宋" w:hAnsi="仿宋" w:hint="eastAsia"/>
          <w:sz w:val="24"/>
        </w:rPr>
        <w:t>以招标方要求时间为准。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:rsidR="00FE3A9D" w:rsidRDefault="006F33A0">
      <w:pPr>
        <w:spacing w:line="42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  027-88147040</w:t>
      </w:r>
      <w:r w:rsidR="008D2F21">
        <w:rPr>
          <w:rFonts w:ascii="仿宋" w:eastAsia="仿宋" w:hAnsi="仿宋" w:hint="eastAsia"/>
          <w:sz w:val="24"/>
        </w:rPr>
        <w:t>/15871758771</w:t>
      </w:r>
    </w:p>
    <w:p w:rsidR="008D2F21" w:rsidRDefault="008D2F21">
      <w:pPr>
        <w:spacing w:line="440" w:lineRule="exact"/>
        <w:jc w:val="center"/>
        <w:rPr>
          <w:rFonts w:ascii="仿宋" w:eastAsia="仿宋" w:hAnsi="仿宋"/>
          <w:sz w:val="24"/>
        </w:r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11463004"/>
      <w:bookmarkStart w:id="3" w:name="_Toc355795126"/>
      <w:bookmarkStart w:id="4" w:name="_Toc516597096"/>
    </w:p>
    <w:bookmarkEnd w:id="1"/>
    <w:bookmarkEnd w:id="2"/>
    <w:bookmarkEnd w:id="3"/>
    <w:bookmarkEnd w:id="4"/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:rsidR="00FE3A9D" w:rsidRDefault="006F33A0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4、投标公司简介、企业法人营业执照、法人代表人身份证复印件和委托代理人身份证复印件、法人授权委托书、税务登记证、主要业绩、针对此次项目的原厂授权证明等。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</w:t>
      </w:r>
      <w:r w:rsidR="008D2F21">
        <w:rPr>
          <w:rFonts w:ascii="仿宋" w:eastAsia="仿宋" w:hAnsi="仿宋" w:hint="eastAsia"/>
          <w:kern w:val="0"/>
          <w:sz w:val="24"/>
        </w:rPr>
        <w:t>另行通知</w:t>
      </w:r>
      <w:r>
        <w:rPr>
          <w:rFonts w:ascii="仿宋" w:eastAsia="仿宋" w:hAnsi="仿宋" w:hint="eastAsia"/>
          <w:sz w:val="24"/>
        </w:rPr>
        <w:t>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:rsidR="00FE3A9D" w:rsidRDefault="006F33A0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:rsidR="00FE3A9D" w:rsidRDefault="006F33A0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:rsidR="00FE3A9D" w:rsidRDefault="00FE3A9D"/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E3A9D" w:rsidRDefault="00FE3A9D">
      <w:pPr>
        <w:spacing w:line="440" w:lineRule="exact"/>
        <w:rPr>
          <w:rFonts w:ascii="仿宋" w:eastAsia="仿宋" w:hAnsi="仿宋"/>
          <w:b/>
          <w:sz w:val="32"/>
          <w:szCs w:val="32"/>
        </w:rPr>
        <w:sectPr w:rsidR="00FE3A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E3A9D" w:rsidRDefault="006F33A0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技术要求</w:t>
      </w:r>
    </w:p>
    <w:tbl>
      <w:tblPr>
        <w:tblStyle w:val="ab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056"/>
        <w:gridCol w:w="709"/>
        <w:gridCol w:w="1559"/>
      </w:tblGrid>
      <w:tr w:rsidR="00FF2C9C" w:rsidRPr="00EA4553" w:rsidTr="00FF2C9C">
        <w:trPr>
          <w:trHeight w:val="411"/>
        </w:trPr>
        <w:tc>
          <w:tcPr>
            <w:tcW w:w="567" w:type="dxa"/>
            <w:vAlign w:val="center"/>
          </w:tcPr>
          <w:p w:rsidR="00E22958" w:rsidRPr="00EA4553" w:rsidRDefault="00E22958" w:rsidP="00EA45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553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E22958" w:rsidRPr="00EA4553" w:rsidRDefault="00E22958" w:rsidP="00EA45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553">
              <w:rPr>
                <w:rFonts w:ascii="仿宋" w:eastAsia="仿宋" w:hAnsi="仿宋" w:hint="eastAsia"/>
                <w:sz w:val="24"/>
                <w:szCs w:val="24"/>
              </w:rPr>
              <w:t>设备名称</w:t>
            </w:r>
          </w:p>
        </w:tc>
        <w:tc>
          <w:tcPr>
            <w:tcW w:w="11056" w:type="dxa"/>
            <w:vAlign w:val="center"/>
          </w:tcPr>
          <w:p w:rsidR="00E22958" w:rsidRPr="00EA4553" w:rsidRDefault="00E22958" w:rsidP="00EA45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553">
              <w:rPr>
                <w:rFonts w:ascii="仿宋" w:eastAsia="仿宋" w:hAnsi="仿宋" w:hint="eastAsia"/>
                <w:sz w:val="24"/>
                <w:szCs w:val="24"/>
              </w:rPr>
              <w:t>技术参数</w:t>
            </w:r>
          </w:p>
        </w:tc>
        <w:tc>
          <w:tcPr>
            <w:tcW w:w="709" w:type="dxa"/>
            <w:vAlign w:val="center"/>
          </w:tcPr>
          <w:p w:rsidR="00E22958" w:rsidRPr="00EA4553" w:rsidRDefault="00E22958" w:rsidP="00EA455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553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E22958" w:rsidRPr="00EA4553" w:rsidRDefault="00E22958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553">
              <w:rPr>
                <w:rFonts w:ascii="仿宋" w:eastAsia="仿宋" w:hAnsi="仿宋" w:hint="eastAsia"/>
                <w:sz w:val="24"/>
                <w:szCs w:val="24"/>
              </w:rPr>
              <w:t>使用地点</w:t>
            </w:r>
          </w:p>
        </w:tc>
      </w:tr>
      <w:tr w:rsidR="00FF2C9C" w:rsidRPr="00EA4553" w:rsidTr="00FF2C9C">
        <w:trPr>
          <w:trHeight w:val="3479"/>
        </w:trPr>
        <w:tc>
          <w:tcPr>
            <w:tcW w:w="567" w:type="dxa"/>
            <w:vAlign w:val="center"/>
          </w:tcPr>
          <w:p w:rsidR="00E22958" w:rsidRPr="00EA4553" w:rsidRDefault="00E22958" w:rsidP="00D363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55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22958" w:rsidRPr="00EA4553" w:rsidRDefault="00E22958" w:rsidP="00D363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553">
              <w:rPr>
                <w:rFonts w:ascii="仿宋" w:eastAsia="仿宋" w:hAnsi="仿宋" w:hint="eastAsia"/>
                <w:sz w:val="24"/>
                <w:szCs w:val="24"/>
              </w:rPr>
              <w:t>智慧交互一体机</w:t>
            </w:r>
          </w:p>
        </w:tc>
        <w:tc>
          <w:tcPr>
            <w:tcW w:w="11056" w:type="dxa"/>
          </w:tcPr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一、整机参数：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1、整机屏幕采用86英寸液晶显示器。显示比例16:9，分辨率3840×2160。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2、侧置输入接口具备2路HDMI、1路RS232、1路USB接口；侧置输出接口具备1路音频输出、1路触控USB输出；前置输入接口3路USB接口（包含1路Type-C、2路USB）。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3、▲嵌入式系统版本不低于Android 13，内存≥2GB，存储空间≥8GB。（提供国家权威检测机构所出具的检测报告复印件并加盖厂家公章）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4、▲采用红外触控方式，支持Windows系统中进行40点或以上触控，支持在Android系统中进行40点或以上触控。（提供国家权威检测机构所出具的检测报告复印件并加盖厂家公章）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5、整机内置2.2声道扬声器，位于设备上边框，顶置超前发声，额定总功率≥60W。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6、整机内置非独立外扩展的4阵列麦克风，可用于对教室环境音频进行采集，拾音距离≥12m。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7、▲整机内置扬声器采用缝隙发声技术，喇叭采用槽式开口设计，不大于5.8mm。（提供国家权威检测机构所出具的检测报告复印件并加盖厂家公章）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8、内置摄像头、麦克风无需外接线材连接，无任何可见外接线材及模块化拼接痕迹，未占用整机设备端口。（提供国家权威检测机构所出具的检测报告复印件并加盖厂家公章）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9、整机屏幕蓝光占比（有害蓝光415～455nm能量综合）/（整体蓝光400～500能量综合）＜50%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10、▲整机支持蓝牙Bluetooth 5.4标准（提供国家权威检测机构所出具的检测报告复印件并加盖厂家公章）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11、▲拒绝前置针孔一键还原设计，避免师生误触控而丢失使用数据。(需提供设备前置面板图片加盖公章)。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12、▲整机上边框内置非独立式摄像头，采用一体化集成设计，摄像头数量≥4个。（提供国家权威检测机构所出具的检测报告复印件并加盖厂家公章）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13、▲整机上边框内置非独立式广角高清摄像头，视场角≥142度且水平视场角≥121度，支持输出4:3、16:9比例的图片和视频；在清晰度为2592 x 1944分辨率下，支持30帧的视频输出。（提供国家权威检</w:t>
            </w:r>
            <w:r w:rsidRPr="001522E2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14、整机上边框内置非独立式摄像头，对角线视场角≥120度，可拍摄≥1300万像素的照片。（提供国家权威检测机构所出具的检测报告复印件并加盖厂家公章）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15、▲整机内置双WiFi6无线网卡(不接受外接),在Android 下 支持无线设备同时连接数量≥32个,在Windows系统下支持 无线设备同时连接≥8个。（提供国家权威检测机构所出具的检测报告复印件并加盖厂家公章）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16、▲整机设备支持地震预警，地震预警功能支持自动获取位置，并支持用户手动进行位置校准；地震预警支持预警等级设定，用户可根据当地地质地貌情况自行设置提醒阈值；地震预警支持功能开启和关闭。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17、▲整机支持色彩空间可选，包含标准模式和sRGB模式，在sRGB模式下可做到高色准△E≤1.5（提供国家权威检测机构所出具的检测报告复印件并加盖厂家公章）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18、搭载Intel 酷睿系列i5CPU12代，内存：8GB DDR4笔记本内存或以上配置，硬盘：256GB或以上SSD固态硬盘（提供国家权威检测机构所出具的检测报告复印件并加盖厂家公章）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19、采用按压式卡扣，无需工具就可快速拆卸电脑模块。</w:t>
            </w:r>
          </w:p>
          <w:p w:rsidR="00E22958" w:rsidRPr="001522E2" w:rsidRDefault="00E22958" w:rsidP="00D36357">
            <w:pPr>
              <w:rPr>
                <w:rFonts w:ascii="仿宋" w:eastAsia="仿宋" w:hAnsi="仿宋"/>
                <w:sz w:val="24"/>
                <w:szCs w:val="24"/>
              </w:rPr>
            </w:pPr>
            <w:r w:rsidRPr="001522E2">
              <w:rPr>
                <w:rFonts w:ascii="仿宋" w:eastAsia="仿宋" w:hAnsi="仿宋" w:hint="eastAsia"/>
                <w:sz w:val="24"/>
                <w:szCs w:val="24"/>
              </w:rPr>
              <w:t>20、▲整机具备前置按键不超过6个，可实现老师开关机、调出中控菜单、音量+/-、护眼、录屏的操作。（提供国家权威检测机构所出具的检测报告复印件并加盖厂家公章）</w:t>
            </w:r>
          </w:p>
        </w:tc>
        <w:tc>
          <w:tcPr>
            <w:tcW w:w="709" w:type="dxa"/>
            <w:vAlign w:val="center"/>
          </w:tcPr>
          <w:p w:rsidR="00E22958" w:rsidRPr="00EA4553" w:rsidRDefault="00E22958" w:rsidP="00D363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55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18台</w:t>
            </w:r>
          </w:p>
        </w:tc>
        <w:tc>
          <w:tcPr>
            <w:tcW w:w="1559" w:type="dxa"/>
            <w:vAlign w:val="center"/>
          </w:tcPr>
          <w:p w:rsidR="00E22958" w:rsidRDefault="00E22958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A4553">
              <w:rPr>
                <w:rFonts w:ascii="仿宋" w:eastAsia="仿宋" w:hAnsi="仿宋" w:hint="eastAsia"/>
                <w:sz w:val="24"/>
                <w:szCs w:val="24"/>
              </w:rPr>
              <w:t>艺术学院专业教室</w:t>
            </w:r>
          </w:p>
          <w:p w:rsidR="00E22958" w:rsidRPr="00EA4553" w:rsidRDefault="00E22958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项目负责人：李院长</w:t>
            </w:r>
            <w:r w:rsidRPr="00B034F6">
              <w:rPr>
                <w:rFonts w:ascii="仿宋" w:eastAsia="仿宋" w:hAnsi="仿宋"/>
                <w:sz w:val="24"/>
                <w:szCs w:val="24"/>
              </w:rPr>
              <w:t>15927558788</w:t>
            </w:r>
          </w:p>
        </w:tc>
      </w:tr>
      <w:tr w:rsidR="00FF2C9C" w:rsidTr="00FF2C9C">
        <w:tc>
          <w:tcPr>
            <w:tcW w:w="567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拼接屏</w:t>
            </w:r>
          </w:p>
        </w:tc>
        <w:tc>
          <w:tcPr>
            <w:tcW w:w="11056" w:type="dxa"/>
          </w:tcPr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1. 液晶拼接显示单元拼接缝隙≤0.88mm，分辨率1920*1080，亮度亮度不小于500cd/㎡，对比度不小于4000:1，刷新频率不小于60Hz，可视角度不小于175度，亮度均匀性不小于70%。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2. 液晶拼接显示单元应可提供模拟视频、VGA接口、DVI-D、数字HDMI、BNC等多种信号的接入与显示功能，需提供检测报告复印件或扫描件并加盖厂家公章。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★3. 液晶拼接显示单元需通过漏光度测试，屏幕在显示亮度最大值的情况下，屏幕四周漏光度不大于1 cd/㎡，亮度等级≥10等，需提供检测报告复印件或扫描件并加盖厂家公章。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★4. 液晶拼接显示具有区域调试拼接单元芯片，使用国际级别高性能专业显示芯片，芯片规格支持sRGB和Adobe98等各种色域，具备极高的色彩和图像还原度，需提供检测报告复印件或扫描件并加盖厂家公章。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5. 液晶拼接显示单元稳定可靠，平均无故障运行时间（MTBF）不低于60000小时。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6. 液晶拼接显示单元通过噪声测试，在距离屏幕水平0.5m／垂直0.45m时，噪声值不大于9db（A）。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★7. 液晶拼接显示单元单一显示屏幕内部的亮度均一性指标符合（国际专业显示标准△E（Delta-E）&lt;=3），实现95%的亮度一致性的显示效果，液晶显示屏幕可分成水平41，垂直21共861个小区域进行分别调色，解决阴阳屏现象，提升整墙显示效果，需提供检测报告复印件或扫描件并加盖厂家公章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★8. 液晶拼接显示单元智能信源检测，关／开，当前无信号时，可以按顺序智能检测所有通道的信号，直到识别到信号为止；根据设定无信号时间关／3秒开／5秒开，无信号达到指定时，自动进入省电模式，当有信号或者操作遥控器时会自动唤醒，需提供检测报告复印件或扫描件并加盖厂家公章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9. 液晶拼接显示单元需通过IP6X防护等级测试，无灰尘进入。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★10. 液晶拼接显示单元安全可靠，需通过3C认证。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11. 液晶拼接显示单元采用整机结构，AD版、电源板与拼接屏为一个整体，显示屏具有完整外壳，无任何裸露在外的点路线；拼接系统采用标准模块化设计，技术先进，易于扩充、操作简单、维护方便，稳定可靠。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12. 液晶拼接显示单元要求同时具备上下、左右及前后六向调节功能。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13. 液晶拼接显示单元具有数字降噪、自动显示格式匹配、手动白平衡调节等功能。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14. 液晶拼接显示单元支持RS232控制、红外线控功能两种控制方式，用户可用遥控器对大屏进行菜单设置。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15. 设备供应厂商必须符合ISO9001：2008质量管理体系标准、ISO14001：2004环境管理体系认证证书、ISO45001：2018职业健康安全管理体系。</w:t>
            </w:r>
          </w:p>
        </w:tc>
        <w:tc>
          <w:tcPr>
            <w:tcW w:w="709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12块</w:t>
            </w:r>
          </w:p>
        </w:tc>
        <w:tc>
          <w:tcPr>
            <w:tcW w:w="1559" w:type="dxa"/>
            <w:vMerge w:val="restart"/>
            <w:vAlign w:val="center"/>
          </w:tcPr>
          <w:p w:rsidR="00FF2C9C" w:rsidRDefault="00FF2C9C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智慧物流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实验室</w:t>
            </w:r>
          </w:p>
          <w:p w:rsidR="00FF2C9C" w:rsidRPr="00FF2C9C" w:rsidRDefault="00FF2C9C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项目负责人：王院长</w:t>
            </w:r>
            <w:r w:rsidRPr="00FF2C9C">
              <w:rPr>
                <w:rFonts w:ascii="仿宋" w:eastAsia="仿宋" w:hAnsi="仿宋"/>
                <w:sz w:val="24"/>
                <w:szCs w:val="24"/>
              </w:rPr>
              <w:t>13397195035</w:t>
            </w:r>
          </w:p>
        </w:tc>
      </w:tr>
      <w:tr w:rsidR="00FF2C9C" w:rsidTr="00FF2C9C">
        <w:tc>
          <w:tcPr>
            <w:tcW w:w="567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信号拼接处理器</w:t>
            </w:r>
          </w:p>
        </w:tc>
        <w:tc>
          <w:tcPr>
            <w:tcW w:w="11056" w:type="dxa"/>
          </w:tcPr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1. 全硬件架构，系统采用嵌入式处理方式，不受操作系统影响，信号与桌面分别独立处理。对各个输入通道采用纯硬件处理技术，采用数字总线路由交换技术，独享带宽方式为每个输入通道分配带宽，切换过程对其他信号无影响，实现对输入通道的实时处理功能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2.整机采用模块化插卡式设计，输入卡、输出 卡、切换卡、控制卡、风扇、电源等全部采 用模块化设计，便于系统的升级和维护，带电插拔不影响整机使用。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3.为保障视频信号的流畅传输，设备最大单机背板信号处理带宽不小于1600Gbps，单路信号带宽不少于5Gbps。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4.为达到较好的传输切换维护效果，图像开窗响应速度＜5ms，切换时间＜20ms、场景调取响应速度＜</w:t>
            </w:r>
            <w:r w:rsidRPr="00FF2C9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60ms、输入输出热插拔恢复时间＜20s。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5.具备丰富的拼接管理功能，支持设置拼接屏的拼缝补偿，可精确至1像素，支持边缘融合带生成，最高可达1500像素。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6.设备满足图像开窗、漫游、叠加、缩放、EDID管理等功能，以实现项目应用的基础需求。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7.为实现良好兼容性，设备支持SDI、HDMI、VGA、DVI等信号的混合输入；设备支持4路HDMI输入，16路HDMI输出。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8.支持整面拼接屏的整体回显功能，显示内容与实际输出画面一致，可外接显示器、解码器观看大屏回显，图像帧率可达60帧/秒。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9.支持OSD大鼠标操作，实现无需客户端可直接对大屏幕窗口进行操作，可使用鼠标直接对大屏幕画面进行多种图形标记，支持用户自定义图形标记。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10.支持信号源预监功能，支持浏览输入信号源的实时预览画面。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11.支持整面拼接屏的整体回显功能，显示内容与实际输出画面一致，可外接显示器、解码器观看大屏回显，图像帧率可达60帧/秒。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12.支持不影响大屏信号显示的前提下，可以在软件上对信号源进行位置、大小、布局的调整，在确认无误后，直接推送上屏显示。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13.支持多用户登录，多用户可同时对处理器进行控制管理，多用户之间支持分权限分区域管理。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14.不少于六路信号分配处理信号端口。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15.壁挂支架黑色烤漆，长时间使用不生锈，平稳牢固美观，支架厚度为13毫米，连同显示屏体总体厚度为210毫米，固定在墙面上，故要求墙面能承重。</w:t>
            </w:r>
          </w:p>
        </w:tc>
        <w:tc>
          <w:tcPr>
            <w:tcW w:w="709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1套</w:t>
            </w:r>
          </w:p>
        </w:tc>
        <w:tc>
          <w:tcPr>
            <w:tcW w:w="1559" w:type="dxa"/>
            <w:vMerge/>
            <w:vAlign w:val="center"/>
          </w:tcPr>
          <w:p w:rsidR="00FF2C9C" w:rsidRPr="00FF2C9C" w:rsidRDefault="00FF2C9C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2C9C" w:rsidTr="00FF2C9C">
        <w:tc>
          <w:tcPr>
            <w:tcW w:w="567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显示设备</w:t>
            </w:r>
          </w:p>
        </w:tc>
        <w:tc>
          <w:tcPr>
            <w:tcW w:w="11056" w:type="dxa"/>
          </w:tcPr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1.整机显示尺寸≥75英寸，采用LED液晶屏体，A规屏，物理分辨率≥3840×2160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2.整机亮度≥180nits(Typ)，对比度≥1000:1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3.CPU不低于Cortex-A55*4，GPU不低于Mali-G31</w:t>
            </w:r>
            <w:r w:rsidRPr="00FF2C9C">
              <w:rPr>
                <w:rFonts w:ascii="宋体" w:eastAsia="宋体" w:hAnsi="宋体" w:cs="宋体" w:hint="eastAsia"/>
                <w:sz w:val="24"/>
                <w:szCs w:val="24"/>
              </w:rPr>
              <w:t> </w:t>
            </w:r>
            <w:r w:rsidRPr="00FF2C9C">
              <w:rPr>
                <w:rFonts w:ascii="仿宋" w:eastAsia="仿宋" w:hAnsi="仿宋" w:hint="eastAsia"/>
                <w:sz w:val="24"/>
                <w:szCs w:val="24"/>
              </w:rPr>
              <w:t>MP2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4.内存≥2G,闪存≥16G</w:t>
            </w:r>
          </w:p>
          <w:p w:rsidR="00FF2C9C" w:rsidRPr="00FF2C9C" w:rsidRDefault="00FF2C9C" w:rsidP="001F564E">
            <w:pPr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5.支持通电自启，默认信号源</w:t>
            </w:r>
          </w:p>
        </w:tc>
        <w:tc>
          <w:tcPr>
            <w:tcW w:w="709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2台</w:t>
            </w:r>
          </w:p>
        </w:tc>
        <w:tc>
          <w:tcPr>
            <w:tcW w:w="1559" w:type="dxa"/>
            <w:vMerge/>
            <w:vAlign w:val="center"/>
          </w:tcPr>
          <w:p w:rsidR="00FF2C9C" w:rsidRPr="00FF2C9C" w:rsidRDefault="00FF2C9C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2C9C" w:rsidTr="00FF2C9C">
        <w:tc>
          <w:tcPr>
            <w:tcW w:w="567" w:type="dxa"/>
            <w:vAlign w:val="center"/>
          </w:tcPr>
          <w:p w:rsidR="00FF2C9C" w:rsidRPr="00FF2C9C" w:rsidRDefault="00FF2C9C" w:rsidP="00FF2C9C">
            <w:pPr>
              <w:tabs>
                <w:tab w:val="center" w:pos="311"/>
                <w:tab w:val="left" w:pos="469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中控主机</w:t>
            </w:r>
          </w:p>
        </w:tc>
        <w:tc>
          <w:tcPr>
            <w:tcW w:w="11056" w:type="dxa"/>
            <w:vAlign w:val="center"/>
          </w:tcPr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★1.标准不大于1.5U机架式设计，适合安装于各类型机柜之中；主板采用工业级高速嵌入式 CPU，定制LINUX操作系统，≥2GB内存，≥8GB存储（提供含有CMA与CNAS标识的检测报告加盖生产厂家公章装</w:t>
            </w:r>
            <w:r w:rsidRPr="00FF2C9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订入投标文件，未提供作负偏离处理）。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★2.集成千兆交换机，网口≥9口，支持VLAN划分，≥1路网络SET设置，≥2路网络指示灯。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3.集成运维模块，自动运维接口≥1路，支持对第三方设备的接口通讯、指令回码等测试设备的状态；支持对第三方设备的电源高限阀门安全设置、能耗数据检测等测试设备的安全；以确保设备的安全与正常，并与后台实时通讯、自动显示、自动报修等功能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★4、具有音视频交叉矩阵功能。（提供带有CMA或CNAS标识的检测报告复印件加盖厂家鲜章）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5.集成4*3HDMI视频矩阵，最大支持4K信号传输；输入信号HDMI高清接口≥3路，输出信号HDMI高清接口≥2路，VGA输出接口≥2路;集成1*2VGA视频切换；支持HDMI自动转换VGA+AUDIO独立输出，支持自主调音。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6.集成物联接口，支持编程RS232控制通信端口≥5路，USB通信接口≥1路，IO控制接口≥3路，控制面板PANEL接口≥1路，电脑控制接口≥2路，红外仿真控制接口≥3路，支持集成红外仿真控制功能；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7.系统可升级≥1路数字功放，立体声输出，直接接电阻式音箱。功率2*60W，高保真。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8.集成强电管理，采用国标电源插口，独立电源输出接口≥3路（投影机、电脑、其他），每路负载电流≥10A；电动屏幕控制接口≥2组，支持独立控制电动屏幕的升降。</w:t>
            </w:r>
          </w:p>
        </w:tc>
        <w:tc>
          <w:tcPr>
            <w:tcW w:w="709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1台</w:t>
            </w:r>
          </w:p>
        </w:tc>
        <w:tc>
          <w:tcPr>
            <w:tcW w:w="1559" w:type="dxa"/>
            <w:vMerge/>
            <w:vAlign w:val="center"/>
          </w:tcPr>
          <w:p w:rsidR="00FF2C9C" w:rsidRPr="00FF2C9C" w:rsidRDefault="00FF2C9C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2C9C" w:rsidTr="00FF2C9C">
        <w:tc>
          <w:tcPr>
            <w:tcW w:w="567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控制面板</w:t>
            </w:r>
          </w:p>
        </w:tc>
        <w:tc>
          <w:tcPr>
            <w:tcW w:w="11056" w:type="dxa"/>
            <w:vAlign w:val="center"/>
          </w:tcPr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1、10英寸液晶触摸屏，分辨率1200*800，铝拉丝边框。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2、采用ARM四核CPU，≥2G 内存，≥8G Flash闪存。组合处理能力1.2GHz的多线层多核处理器。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3、内置声音提醒功能，支持按键操作有声提醒功能。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4、支持网络、RS232、USB等接口编程和控制，支持远程编程、更新程序。多级页面触控，具有编程功能，支持用户按键、页面的编程功能。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5、可编程，界面可以定制功能。按键支持2D、3D效果；支持文字显示全中文编程界面，方便操作。</w:t>
            </w:r>
          </w:p>
          <w:p w:rsidR="00FF2C9C" w:rsidRPr="00FF2C9C" w:rsidRDefault="00FF2C9C" w:rsidP="001F564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6、内嵌式接口：≥1路RJ45接口、USB接口、HDMI接口、RS485接口、WiFi天线接口、DC12V电源接口。</w:t>
            </w:r>
          </w:p>
        </w:tc>
        <w:tc>
          <w:tcPr>
            <w:tcW w:w="709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1台</w:t>
            </w:r>
          </w:p>
        </w:tc>
        <w:tc>
          <w:tcPr>
            <w:tcW w:w="1559" w:type="dxa"/>
            <w:vMerge/>
            <w:vAlign w:val="center"/>
          </w:tcPr>
          <w:p w:rsidR="00FF2C9C" w:rsidRPr="00FF2C9C" w:rsidRDefault="00FF2C9C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2C9C" w:rsidTr="00FF2C9C">
        <w:tc>
          <w:tcPr>
            <w:tcW w:w="567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功能实现</w:t>
            </w:r>
          </w:p>
        </w:tc>
        <w:tc>
          <w:tcPr>
            <w:tcW w:w="11056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要实现六个显示设备同一个画面，还要三组不同画面显示（连接原有设备），包含多路信号分配器及网传设备。</w:t>
            </w:r>
          </w:p>
        </w:tc>
        <w:tc>
          <w:tcPr>
            <w:tcW w:w="709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1项</w:t>
            </w:r>
          </w:p>
        </w:tc>
        <w:tc>
          <w:tcPr>
            <w:tcW w:w="1559" w:type="dxa"/>
            <w:vMerge/>
            <w:vAlign w:val="center"/>
          </w:tcPr>
          <w:p w:rsidR="00FF2C9C" w:rsidRPr="00FF2C9C" w:rsidRDefault="00FF2C9C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F2C9C" w:rsidTr="00FF2C9C">
        <w:trPr>
          <w:trHeight w:val="523"/>
        </w:trPr>
        <w:tc>
          <w:tcPr>
            <w:tcW w:w="567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综合布线</w:t>
            </w:r>
          </w:p>
        </w:tc>
        <w:tc>
          <w:tcPr>
            <w:tcW w:w="11056" w:type="dxa"/>
            <w:vAlign w:val="center"/>
          </w:tcPr>
          <w:p w:rsidR="00FF2C9C" w:rsidRPr="00FF2C9C" w:rsidRDefault="00FF2C9C" w:rsidP="001F564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综合布线符合国标，隐藏布线，其他设备辅材，交钥匙工程，报价后不能增加任何费用。</w:t>
            </w:r>
          </w:p>
        </w:tc>
        <w:tc>
          <w:tcPr>
            <w:tcW w:w="709" w:type="dxa"/>
            <w:vAlign w:val="center"/>
          </w:tcPr>
          <w:p w:rsidR="00FF2C9C" w:rsidRPr="00FF2C9C" w:rsidRDefault="00FF2C9C" w:rsidP="00FF2C9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F2C9C">
              <w:rPr>
                <w:rFonts w:ascii="仿宋" w:eastAsia="仿宋" w:hAnsi="仿宋" w:hint="eastAsia"/>
                <w:sz w:val="24"/>
                <w:szCs w:val="24"/>
              </w:rPr>
              <w:t>1项</w:t>
            </w:r>
          </w:p>
        </w:tc>
        <w:tc>
          <w:tcPr>
            <w:tcW w:w="1559" w:type="dxa"/>
            <w:vMerge/>
            <w:vAlign w:val="center"/>
          </w:tcPr>
          <w:p w:rsidR="00FF2C9C" w:rsidRPr="00FF2C9C" w:rsidRDefault="00FF2C9C" w:rsidP="00E2295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22958" w:rsidRDefault="00E22958">
      <w:pPr>
        <w:spacing w:line="420" w:lineRule="exact"/>
        <w:rPr>
          <w:rFonts w:ascii="宋体" w:hAnsi="宋体" w:cs="宋体"/>
          <w:sz w:val="24"/>
        </w:rPr>
      </w:pPr>
    </w:p>
    <w:sectPr w:rsidR="00E229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S Chinese Regular">
    <w:altName w:val="宋体"/>
    <w:charset w:val="86"/>
    <w:family w:val="swiss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C729D5"/>
    <w:multiLevelType w:val="singleLevel"/>
    <w:tmpl w:val="C5C729D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4A6B70"/>
    <w:multiLevelType w:val="singleLevel"/>
    <w:tmpl w:val="414A6B70"/>
    <w:lvl w:ilvl="0">
      <w:start w:val="1"/>
      <w:numFmt w:val="decimal"/>
      <w:suff w:val="nothing"/>
      <w:lvlText w:val="%1、"/>
      <w:lvlJc w:val="left"/>
    </w:lvl>
  </w:abstractNum>
  <w:abstractNum w:abstractNumId="2">
    <w:nsid w:val="44F9FE7C"/>
    <w:multiLevelType w:val="singleLevel"/>
    <w:tmpl w:val="44F9FE7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TlmNGVmZjM4NWM4NDFiOWE0NWUxOWE2M2JhZmIifQ=="/>
  </w:docVars>
  <w:rsids>
    <w:rsidRoot w:val="00DD77DF"/>
    <w:rsid w:val="00003E06"/>
    <w:rsid w:val="00057A12"/>
    <w:rsid w:val="00070040"/>
    <w:rsid w:val="000702B9"/>
    <w:rsid w:val="00091795"/>
    <w:rsid w:val="000B1D4A"/>
    <w:rsid w:val="000B47AE"/>
    <w:rsid w:val="000C0B4B"/>
    <w:rsid w:val="000D1B1B"/>
    <w:rsid w:val="00111EFC"/>
    <w:rsid w:val="00114AA3"/>
    <w:rsid w:val="0012342B"/>
    <w:rsid w:val="001263CF"/>
    <w:rsid w:val="00127F7C"/>
    <w:rsid w:val="001401EA"/>
    <w:rsid w:val="001522E2"/>
    <w:rsid w:val="00172759"/>
    <w:rsid w:val="00173D7F"/>
    <w:rsid w:val="00184EFF"/>
    <w:rsid w:val="00185CB0"/>
    <w:rsid w:val="001B3F77"/>
    <w:rsid w:val="001C100B"/>
    <w:rsid w:val="001D35A9"/>
    <w:rsid w:val="001F4662"/>
    <w:rsid w:val="00270F03"/>
    <w:rsid w:val="002D37DC"/>
    <w:rsid w:val="002E3506"/>
    <w:rsid w:val="002E7EFD"/>
    <w:rsid w:val="002F30E8"/>
    <w:rsid w:val="00326E8F"/>
    <w:rsid w:val="00332B0E"/>
    <w:rsid w:val="0035405B"/>
    <w:rsid w:val="00354AF6"/>
    <w:rsid w:val="003678EC"/>
    <w:rsid w:val="00384CD8"/>
    <w:rsid w:val="003A242A"/>
    <w:rsid w:val="003D67EF"/>
    <w:rsid w:val="003F5670"/>
    <w:rsid w:val="004138C0"/>
    <w:rsid w:val="00421101"/>
    <w:rsid w:val="004379CF"/>
    <w:rsid w:val="00457B04"/>
    <w:rsid w:val="004718C5"/>
    <w:rsid w:val="00487B01"/>
    <w:rsid w:val="00495935"/>
    <w:rsid w:val="004A3173"/>
    <w:rsid w:val="004B46F9"/>
    <w:rsid w:val="004D7243"/>
    <w:rsid w:val="004E4388"/>
    <w:rsid w:val="004F2119"/>
    <w:rsid w:val="005000CD"/>
    <w:rsid w:val="00512D54"/>
    <w:rsid w:val="00515C49"/>
    <w:rsid w:val="00532DD8"/>
    <w:rsid w:val="00533D14"/>
    <w:rsid w:val="00537B3B"/>
    <w:rsid w:val="0055090A"/>
    <w:rsid w:val="00552E20"/>
    <w:rsid w:val="00571CCA"/>
    <w:rsid w:val="005748E6"/>
    <w:rsid w:val="005875A6"/>
    <w:rsid w:val="00597D68"/>
    <w:rsid w:val="005A136B"/>
    <w:rsid w:val="005C1E36"/>
    <w:rsid w:val="005C5E7E"/>
    <w:rsid w:val="005C6A46"/>
    <w:rsid w:val="005F4292"/>
    <w:rsid w:val="0060268D"/>
    <w:rsid w:val="00607678"/>
    <w:rsid w:val="00625633"/>
    <w:rsid w:val="006A58B4"/>
    <w:rsid w:val="006B04E2"/>
    <w:rsid w:val="006C06A4"/>
    <w:rsid w:val="006C784E"/>
    <w:rsid w:val="006D067E"/>
    <w:rsid w:val="006E0E9D"/>
    <w:rsid w:val="006E5DEF"/>
    <w:rsid w:val="006F33A0"/>
    <w:rsid w:val="007115C1"/>
    <w:rsid w:val="00726D9D"/>
    <w:rsid w:val="00742ADD"/>
    <w:rsid w:val="00746C19"/>
    <w:rsid w:val="00752C24"/>
    <w:rsid w:val="00752FA5"/>
    <w:rsid w:val="00765E9E"/>
    <w:rsid w:val="00776BB9"/>
    <w:rsid w:val="00783832"/>
    <w:rsid w:val="00793C17"/>
    <w:rsid w:val="007A101C"/>
    <w:rsid w:val="007C02F7"/>
    <w:rsid w:val="00805155"/>
    <w:rsid w:val="00805A89"/>
    <w:rsid w:val="00806320"/>
    <w:rsid w:val="00807F88"/>
    <w:rsid w:val="00830FBA"/>
    <w:rsid w:val="00835AE4"/>
    <w:rsid w:val="008500D5"/>
    <w:rsid w:val="008910C2"/>
    <w:rsid w:val="0089492E"/>
    <w:rsid w:val="00897B30"/>
    <w:rsid w:val="008A1D96"/>
    <w:rsid w:val="008A2A1D"/>
    <w:rsid w:val="008D2B61"/>
    <w:rsid w:val="008D2F21"/>
    <w:rsid w:val="008E6AD1"/>
    <w:rsid w:val="008F0AA1"/>
    <w:rsid w:val="008F1FB7"/>
    <w:rsid w:val="00900839"/>
    <w:rsid w:val="00953A0B"/>
    <w:rsid w:val="009574DB"/>
    <w:rsid w:val="009654F5"/>
    <w:rsid w:val="00996666"/>
    <w:rsid w:val="009A685E"/>
    <w:rsid w:val="009D0887"/>
    <w:rsid w:val="009D4C11"/>
    <w:rsid w:val="00A0024C"/>
    <w:rsid w:val="00A05661"/>
    <w:rsid w:val="00A2469D"/>
    <w:rsid w:val="00A26960"/>
    <w:rsid w:val="00A30FCC"/>
    <w:rsid w:val="00A35CEB"/>
    <w:rsid w:val="00A45071"/>
    <w:rsid w:val="00A76D06"/>
    <w:rsid w:val="00A836D9"/>
    <w:rsid w:val="00AC2940"/>
    <w:rsid w:val="00AC37F3"/>
    <w:rsid w:val="00AF7E1A"/>
    <w:rsid w:val="00B034F6"/>
    <w:rsid w:val="00B1092F"/>
    <w:rsid w:val="00B237DB"/>
    <w:rsid w:val="00B378D9"/>
    <w:rsid w:val="00B44715"/>
    <w:rsid w:val="00B524B5"/>
    <w:rsid w:val="00B54887"/>
    <w:rsid w:val="00B6379E"/>
    <w:rsid w:val="00B80CFA"/>
    <w:rsid w:val="00B90393"/>
    <w:rsid w:val="00BA42AD"/>
    <w:rsid w:val="00BB651C"/>
    <w:rsid w:val="00BB7F5D"/>
    <w:rsid w:val="00BF3F93"/>
    <w:rsid w:val="00BF70A6"/>
    <w:rsid w:val="00BF7405"/>
    <w:rsid w:val="00C20864"/>
    <w:rsid w:val="00C455CD"/>
    <w:rsid w:val="00C56C0E"/>
    <w:rsid w:val="00CC73C8"/>
    <w:rsid w:val="00CE645F"/>
    <w:rsid w:val="00D152C1"/>
    <w:rsid w:val="00D263FE"/>
    <w:rsid w:val="00D27301"/>
    <w:rsid w:val="00D46BF3"/>
    <w:rsid w:val="00D81024"/>
    <w:rsid w:val="00DA126F"/>
    <w:rsid w:val="00DB48B5"/>
    <w:rsid w:val="00DC0E5E"/>
    <w:rsid w:val="00DC2ABD"/>
    <w:rsid w:val="00DC323F"/>
    <w:rsid w:val="00DD77DF"/>
    <w:rsid w:val="00DE0172"/>
    <w:rsid w:val="00E01BA6"/>
    <w:rsid w:val="00E22958"/>
    <w:rsid w:val="00E43FF3"/>
    <w:rsid w:val="00E523B4"/>
    <w:rsid w:val="00E74E35"/>
    <w:rsid w:val="00E80B84"/>
    <w:rsid w:val="00E95602"/>
    <w:rsid w:val="00EA4553"/>
    <w:rsid w:val="00EC7811"/>
    <w:rsid w:val="00EF763D"/>
    <w:rsid w:val="00F324E7"/>
    <w:rsid w:val="00F424CE"/>
    <w:rsid w:val="00F77E5F"/>
    <w:rsid w:val="00F855E6"/>
    <w:rsid w:val="00F90573"/>
    <w:rsid w:val="00FD0BCB"/>
    <w:rsid w:val="00FE3A9D"/>
    <w:rsid w:val="00FF2C9C"/>
    <w:rsid w:val="0F7B58C1"/>
    <w:rsid w:val="11A21718"/>
    <w:rsid w:val="129220B4"/>
    <w:rsid w:val="282A0FBD"/>
    <w:rsid w:val="34027EA3"/>
    <w:rsid w:val="3B623012"/>
    <w:rsid w:val="40E6595D"/>
    <w:rsid w:val="488E23A0"/>
    <w:rsid w:val="5C5E5C67"/>
    <w:rsid w:val="727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tabs>
        <w:tab w:val="left" w:pos="0"/>
      </w:tabs>
      <w:autoSpaceDE w:val="0"/>
      <w:autoSpaceDN w:val="0"/>
      <w:outlineLvl w:val="3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1"/>
    <w:qFormat/>
    <w:pPr>
      <w:ind w:left="142"/>
    </w:pPr>
    <w:rPr>
      <w:kern w:val="0"/>
      <w:sz w:val="20"/>
      <w:szCs w:val="21"/>
    </w:rPr>
  </w:style>
  <w:style w:type="paragraph" w:styleId="a4">
    <w:name w:val="Body Text Indent"/>
    <w:basedOn w:val="a"/>
    <w:qFormat/>
    <w:pPr>
      <w:ind w:firstLineChars="179" w:firstLine="501"/>
    </w:pPr>
    <w:rPr>
      <w:sz w:val="28"/>
    </w:rPr>
  </w:style>
  <w:style w:type="paragraph" w:styleId="a5">
    <w:name w:val="Plain Text"/>
    <w:basedOn w:val="a"/>
    <w:link w:val="Char0"/>
    <w:qFormat/>
    <w:rPr>
      <w:rFonts w:ascii="宋体" w:eastAsia="宋体" w:hAnsi="Courier New" w:cs="Times New Roman" w:hint="eastAsia"/>
    </w:r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Char4"/>
    <w:qFormat/>
    <w:pPr>
      <w:spacing w:before="240" w:after="60" w:line="312" w:lineRule="auto"/>
      <w:jc w:val="left"/>
      <w:outlineLvl w:val="1"/>
    </w:pPr>
    <w:rPr>
      <w:rFonts w:ascii="Calibri Light" w:eastAsia="宋体" w:hAnsi="Calibri Light" w:cs="Times New Roman"/>
      <w:b/>
      <w:bCs/>
      <w:kern w:val="28"/>
      <w:sz w:val="28"/>
      <w:szCs w:val="32"/>
    </w:rPr>
  </w:style>
  <w:style w:type="paragraph" w:styleId="aa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0">
    <w:name w:val="Body Text First Indent 2"/>
    <w:basedOn w:val="a4"/>
    <w:next w:val="a"/>
    <w:qFormat/>
    <w:pPr>
      <w:spacing w:line="400" w:lineRule="exact"/>
      <w:ind w:firstLineChars="200" w:firstLine="480"/>
    </w:pPr>
  </w:style>
  <w:style w:type="table" w:styleId="ab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Pr>
      <w:b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kern w:val="0"/>
      <w:sz w:val="20"/>
      <w:szCs w:val="21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paragraph" w:styleId="ad">
    <w:name w:val="List Paragraph"/>
    <w:basedOn w:val="a"/>
    <w:link w:val="Char5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9"/>
    <w:qFormat/>
    <w:rPr>
      <w:rFonts w:ascii="Calibri" w:eastAsia="宋体" w:hAnsi="Calibri" w:cs="Times New Roman"/>
      <w:szCs w:val="24"/>
    </w:rPr>
  </w:style>
  <w:style w:type="character" w:customStyle="1" w:styleId="Char5">
    <w:name w:val="列出段落 Char"/>
    <w:link w:val="ad"/>
    <w:qFormat/>
    <w:rPr>
      <w:kern w:val="2"/>
      <w:sz w:val="21"/>
      <w:szCs w:val="22"/>
    </w:rPr>
  </w:style>
  <w:style w:type="character" w:customStyle="1" w:styleId="Char0">
    <w:name w:val="纯文本 Char"/>
    <w:basedOn w:val="a0"/>
    <w:link w:val="a5"/>
    <w:rPr>
      <w:rFonts w:ascii="宋体" w:eastAsia="宋体" w:hAnsi="Courier New" w:cs="Times New Roman"/>
      <w:kern w:val="2"/>
      <w:sz w:val="21"/>
      <w:szCs w:val="22"/>
    </w:rPr>
  </w:style>
  <w:style w:type="character" w:customStyle="1" w:styleId="Char4">
    <w:name w:val="副标题 Char"/>
    <w:basedOn w:val="a0"/>
    <w:link w:val="a9"/>
    <w:rPr>
      <w:rFonts w:ascii="Calibri Light" w:eastAsia="宋体" w:hAnsi="Calibri Light" w:cs="Times New Roman"/>
      <w:b/>
      <w:bCs/>
      <w:kern w:val="28"/>
      <w:sz w:val="28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ae">
    <w:name w:val="内容正文"/>
    <w:basedOn w:val="a"/>
    <w:qFormat/>
    <w:pPr>
      <w:spacing w:afterLines="50" w:after="50" w:line="300" w:lineRule="exact"/>
      <w:ind w:leftChars="850" w:left="850"/>
    </w:pPr>
    <w:rPr>
      <w:rFonts w:ascii="Noto Sans S Chinese Regular" w:eastAsia="Noto Sans S Chinese Regular" w:hAnsi="Noto Sans S Chinese Regular" w:cs="Times New Roman"/>
      <w:szCs w:val="21"/>
    </w:rPr>
  </w:style>
  <w:style w:type="paragraph" w:customStyle="1" w:styleId="0">
    <w:name w:val="样式 首行缩进:  0 字符"/>
    <w:basedOn w:val="a"/>
    <w:qFormat/>
    <w:pPr>
      <w:spacing w:line="36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basedOn w:val="a"/>
    <w:pPr>
      <w:widowControl/>
      <w:autoSpaceDE w:val="0"/>
      <w:autoSpaceDN w:val="0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E3A660-A8C2-4FD7-A9AC-59F8E851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资产部</dc:creator>
  <cp:lastModifiedBy>Administrator</cp:lastModifiedBy>
  <cp:revision>180</cp:revision>
  <dcterms:created xsi:type="dcterms:W3CDTF">2024-04-09T12:19:00Z</dcterms:created>
  <dcterms:modified xsi:type="dcterms:W3CDTF">2025-02-24T07:07:00Z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8220532768DB465A9E014035E1B12645_12</vt:lpwstr>
  </property>
</Properties>
</file>